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055A1B">
      <w:pPr>
        <w:spacing w:line="1000" w:lineRule="exact"/>
        <w:ind w:left="2835" w:hanging="2415"/>
        <w:jc w:val="center"/>
        <w:rPr>
          <w:rFonts w:hint="eastAsia" w:ascii="微软雅黑" w:hAnsi="微软雅黑" w:eastAsia="微软雅黑"/>
          <w:b/>
          <w:color w:val="auto"/>
          <w:sz w:val="36"/>
          <w:szCs w:val="36"/>
          <w:highlight w:val="none"/>
          <w:lang w:eastAsia="zh-CN"/>
        </w:rPr>
      </w:pPr>
      <w:bookmarkStart w:id="219" w:name="_GoBack"/>
      <w:r>
        <w:rPr>
          <w:rFonts w:hint="eastAsia" w:ascii="微软雅黑" w:hAnsi="微软雅黑" w:eastAsia="微软雅黑"/>
          <w:b/>
          <w:color w:val="auto"/>
          <w:sz w:val="36"/>
          <w:szCs w:val="36"/>
          <w:highlight w:val="none"/>
          <w:lang w:eastAsia="zh-CN"/>
        </w:rPr>
        <w:t>红谷滩区现代服务产业园能耗监测系统技术服务</w:t>
      </w:r>
    </w:p>
    <w:p w14:paraId="1ED86626">
      <w:pPr>
        <w:spacing w:line="1000" w:lineRule="exact"/>
        <w:ind w:left="2835" w:hanging="2415"/>
        <w:jc w:val="center"/>
        <w:rPr>
          <w:rFonts w:hint="eastAsia" w:ascii="微软雅黑" w:hAnsi="微软雅黑" w:eastAsia="微软雅黑"/>
          <w:b/>
          <w:color w:val="auto"/>
          <w:sz w:val="36"/>
          <w:szCs w:val="36"/>
          <w:highlight w:val="none"/>
        </w:rPr>
      </w:pPr>
      <w:r>
        <w:rPr>
          <w:rFonts w:hint="eastAsia" w:ascii="微软雅黑" w:hAnsi="微软雅黑" w:eastAsia="微软雅黑"/>
          <w:b/>
          <w:color w:val="auto"/>
          <w:sz w:val="36"/>
          <w:szCs w:val="36"/>
          <w:highlight w:val="none"/>
        </w:rPr>
        <w:t>【采购编号：</w:t>
      </w:r>
      <w:r>
        <w:rPr>
          <w:rFonts w:hint="eastAsia" w:ascii="微软雅黑" w:hAnsi="微软雅黑" w:eastAsia="微软雅黑"/>
          <w:b/>
          <w:color w:val="auto"/>
          <w:sz w:val="36"/>
          <w:szCs w:val="36"/>
          <w:highlight w:val="none"/>
          <w:lang w:eastAsia="zh-CN"/>
        </w:rPr>
        <w:t>NCCH2026-B0404</w:t>
      </w:r>
      <w:r>
        <w:rPr>
          <w:rFonts w:hint="eastAsia" w:ascii="微软雅黑" w:hAnsi="微软雅黑" w:eastAsia="微软雅黑"/>
          <w:b/>
          <w:color w:val="auto"/>
          <w:sz w:val="36"/>
          <w:szCs w:val="36"/>
          <w:highlight w:val="none"/>
        </w:rPr>
        <w:t>】</w:t>
      </w:r>
    </w:p>
    <w:p w14:paraId="4896800F">
      <w:pPr>
        <w:spacing w:line="1000" w:lineRule="exact"/>
        <w:rPr>
          <w:rFonts w:ascii="微软雅黑" w:hAnsi="微软雅黑" w:eastAsia="微软雅黑"/>
          <w:b/>
          <w:bCs/>
          <w:color w:val="auto"/>
          <w:sz w:val="90"/>
          <w:szCs w:val="90"/>
          <w:highlight w:val="none"/>
        </w:rPr>
      </w:pPr>
    </w:p>
    <w:p w14:paraId="125096D7">
      <w:pPr>
        <w:spacing w:line="1000" w:lineRule="exact"/>
        <w:rPr>
          <w:rFonts w:ascii="微软雅黑" w:hAnsi="微软雅黑" w:eastAsia="微软雅黑"/>
          <w:b/>
          <w:bCs/>
          <w:color w:val="auto"/>
          <w:sz w:val="90"/>
          <w:szCs w:val="90"/>
          <w:highlight w:val="none"/>
        </w:rPr>
      </w:pPr>
    </w:p>
    <w:p w14:paraId="174E39D9">
      <w:pPr>
        <w:jc w:val="center"/>
        <w:rPr>
          <w:rFonts w:hint="eastAsia" w:ascii="宋体" w:hAnsi="宋体"/>
          <w:b/>
          <w:color w:val="auto"/>
          <w:sz w:val="100"/>
          <w:szCs w:val="100"/>
          <w:highlight w:val="none"/>
        </w:rPr>
      </w:pPr>
    </w:p>
    <w:p w14:paraId="2125A835">
      <w:pPr>
        <w:jc w:val="center"/>
        <w:rPr>
          <w:rFonts w:ascii="宋体" w:hAnsi="宋体"/>
          <w:b/>
          <w:color w:val="auto"/>
          <w:sz w:val="100"/>
          <w:szCs w:val="100"/>
          <w:highlight w:val="none"/>
        </w:rPr>
      </w:pPr>
      <w:r>
        <w:rPr>
          <w:rFonts w:hint="eastAsia" w:ascii="宋体" w:hAnsi="宋体"/>
          <w:b/>
          <w:color w:val="auto"/>
          <w:sz w:val="100"/>
          <w:szCs w:val="100"/>
          <w:highlight w:val="none"/>
        </w:rPr>
        <w:t>比选文件</w:t>
      </w:r>
    </w:p>
    <w:p w14:paraId="2E8D2E16">
      <w:pPr>
        <w:tabs>
          <w:tab w:val="left" w:pos="825"/>
          <w:tab w:val="center" w:pos="4426"/>
        </w:tabs>
        <w:spacing w:line="480" w:lineRule="auto"/>
        <w:jc w:val="left"/>
        <w:rPr>
          <w:rFonts w:ascii="微软雅黑" w:hAnsi="微软雅黑" w:eastAsia="微软雅黑"/>
          <w:b/>
          <w:color w:val="auto"/>
          <w:sz w:val="36"/>
          <w:highlight w:val="none"/>
        </w:rPr>
      </w:pPr>
    </w:p>
    <w:p w14:paraId="504B001E">
      <w:pPr>
        <w:tabs>
          <w:tab w:val="left" w:pos="825"/>
          <w:tab w:val="center" w:pos="4426"/>
        </w:tabs>
        <w:spacing w:line="480" w:lineRule="auto"/>
        <w:jc w:val="left"/>
        <w:rPr>
          <w:rFonts w:ascii="微软雅黑" w:hAnsi="微软雅黑" w:eastAsia="微软雅黑"/>
          <w:b/>
          <w:color w:val="auto"/>
          <w:sz w:val="36"/>
          <w:highlight w:val="none"/>
        </w:rPr>
      </w:pPr>
    </w:p>
    <w:p w14:paraId="576D8B47">
      <w:pPr>
        <w:tabs>
          <w:tab w:val="left" w:pos="825"/>
          <w:tab w:val="center" w:pos="4426"/>
        </w:tabs>
        <w:spacing w:line="480" w:lineRule="auto"/>
        <w:jc w:val="left"/>
        <w:rPr>
          <w:rFonts w:ascii="微软雅黑" w:hAnsi="微软雅黑" w:eastAsia="微软雅黑"/>
          <w:b/>
          <w:color w:val="auto"/>
          <w:sz w:val="36"/>
          <w:highlight w:val="none"/>
        </w:rPr>
      </w:pPr>
    </w:p>
    <w:p w14:paraId="1679E68D">
      <w:pPr>
        <w:pStyle w:val="3"/>
        <w:rPr>
          <w:color w:val="auto"/>
          <w:highlight w:val="none"/>
        </w:rPr>
      </w:pPr>
    </w:p>
    <w:p w14:paraId="3F9D2795">
      <w:pPr>
        <w:tabs>
          <w:tab w:val="left" w:pos="0"/>
          <w:tab w:val="left" w:pos="1276"/>
        </w:tabs>
        <w:spacing w:line="600" w:lineRule="exact"/>
        <w:rPr>
          <w:rFonts w:hint="eastAsia" w:ascii="微软雅黑" w:hAnsi="微软雅黑" w:eastAsia="微软雅黑" w:cs="黑体"/>
          <w:b/>
          <w:bCs/>
          <w:color w:val="auto"/>
          <w:spacing w:val="1920"/>
          <w:kern w:val="0"/>
          <w:sz w:val="32"/>
          <w:szCs w:val="32"/>
          <w:highlight w:val="none"/>
          <w:fitText w:val="2240" w:id="0"/>
        </w:rPr>
      </w:pPr>
    </w:p>
    <w:p w14:paraId="53701DD0">
      <w:pPr>
        <w:spacing w:line="1000" w:lineRule="exact"/>
        <w:ind w:left="2835" w:hanging="2415"/>
        <w:jc w:val="center"/>
        <w:rPr>
          <w:rFonts w:hint="eastAsia" w:ascii="微软雅黑" w:hAnsi="微软雅黑" w:eastAsia="微软雅黑"/>
          <w:b/>
          <w:color w:val="auto"/>
          <w:sz w:val="36"/>
          <w:szCs w:val="36"/>
          <w:highlight w:val="none"/>
          <w:lang w:eastAsia="zh-CN"/>
        </w:rPr>
      </w:pPr>
      <w:r>
        <w:rPr>
          <w:rFonts w:hint="eastAsia" w:ascii="微软雅黑" w:hAnsi="微软雅黑" w:eastAsia="微软雅黑"/>
          <w:b/>
          <w:color w:val="auto"/>
          <w:sz w:val="36"/>
          <w:szCs w:val="36"/>
          <w:highlight w:val="none"/>
        </w:rPr>
        <w:t>采购人：</w:t>
      </w:r>
      <w:r>
        <w:rPr>
          <w:rFonts w:hint="eastAsia" w:ascii="微软雅黑" w:hAnsi="微软雅黑" w:eastAsia="微软雅黑"/>
          <w:b/>
          <w:color w:val="auto"/>
          <w:sz w:val="36"/>
          <w:szCs w:val="36"/>
          <w:highlight w:val="none"/>
          <w:lang w:eastAsia="zh-CN"/>
        </w:rPr>
        <w:t>南昌红鼎文化产业运营有限公司</w:t>
      </w:r>
    </w:p>
    <w:p w14:paraId="76632341">
      <w:pPr>
        <w:spacing w:line="1000" w:lineRule="exact"/>
        <w:ind w:left="2835" w:hanging="2415"/>
        <w:jc w:val="center"/>
        <w:rPr>
          <w:rFonts w:hint="eastAsia" w:ascii="微软雅黑" w:hAnsi="微软雅黑" w:eastAsia="微软雅黑"/>
          <w:b/>
          <w:color w:val="auto"/>
          <w:sz w:val="36"/>
          <w:szCs w:val="36"/>
          <w:highlight w:val="none"/>
          <w:lang w:eastAsia="zh-CN"/>
        </w:rPr>
      </w:pPr>
      <w:r>
        <w:rPr>
          <w:rFonts w:hint="eastAsia" w:ascii="微软雅黑" w:hAnsi="微软雅黑" w:eastAsia="微软雅黑"/>
          <w:b/>
          <w:color w:val="auto"/>
          <w:sz w:val="36"/>
          <w:szCs w:val="36"/>
          <w:highlight w:val="none"/>
        </w:rPr>
        <w:t>采购代理机构：</w:t>
      </w:r>
      <w:r>
        <w:rPr>
          <w:rFonts w:hint="eastAsia" w:ascii="微软雅黑" w:hAnsi="微软雅黑" w:eastAsia="微软雅黑"/>
          <w:b/>
          <w:color w:val="auto"/>
          <w:sz w:val="36"/>
          <w:szCs w:val="36"/>
          <w:highlight w:val="none"/>
          <w:lang w:eastAsia="zh-CN"/>
        </w:rPr>
        <w:t>南昌市晨晖招投标咨询服务有限公司</w:t>
      </w:r>
    </w:p>
    <w:p w14:paraId="53645D99">
      <w:pPr>
        <w:spacing w:line="1000" w:lineRule="exact"/>
        <w:ind w:left="2835" w:hanging="2415"/>
        <w:jc w:val="center"/>
        <w:rPr>
          <w:rFonts w:hint="eastAsia" w:ascii="微软雅黑" w:hAnsi="微软雅黑" w:eastAsia="微软雅黑"/>
          <w:b/>
          <w:color w:val="auto"/>
          <w:sz w:val="36"/>
          <w:szCs w:val="36"/>
          <w:highlight w:val="none"/>
          <w:lang w:eastAsia="zh-CN"/>
        </w:rPr>
      </w:pPr>
      <w:r>
        <w:rPr>
          <w:rFonts w:hint="eastAsia" w:ascii="微软雅黑" w:hAnsi="微软雅黑" w:eastAsia="微软雅黑"/>
          <w:b/>
          <w:color w:val="auto"/>
          <w:sz w:val="36"/>
          <w:szCs w:val="36"/>
          <w:highlight w:val="none"/>
          <w:lang w:eastAsia="zh-CN"/>
        </w:rPr>
        <w:t>二〇二</w:t>
      </w:r>
      <w:r>
        <w:rPr>
          <w:rFonts w:hint="eastAsia" w:ascii="微软雅黑" w:hAnsi="微软雅黑" w:eastAsia="微软雅黑"/>
          <w:b/>
          <w:color w:val="auto"/>
          <w:sz w:val="36"/>
          <w:szCs w:val="36"/>
          <w:highlight w:val="none"/>
          <w:lang w:val="en-US" w:eastAsia="zh-CN"/>
        </w:rPr>
        <w:t>六</w:t>
      </w:r>
      <w:r>
        <w:rPr>
          <w:rFonts w:hint="eastAsia" w:ascii="微软雅黑" w:hAnsi="微软雅黑" w:eastAsia="微软雅黑"/>
          <w:b/>
          <w:color w:val="auto"/>
          <w:sz w:val="36"/>
          <w:szCs w:val="36"/>
          <w:highlight w:val="none"/>
          <w:lang w:eastAsia="zh-CN"/>
        </w:rPr>
        <w:t>年</w:t>
      </w:r>
      <w:r>
        <w:rPr>
          <w:rFonts w:hint="eastAsia" w:ascii="微软雅黑" w:hAnsi="微软雅黑" w:eastAsia="微软雅黑"/>
          <w:b/>
          <w:color w:val="auto"/>
          <w:sz w:val="36"/>
          <w:szCs w:val="36"/>
          <w:highlight w:val="none"/>
          <w:lang w:val="en-US" w:eastAsia="zh-CN"/>
        </w:rPr>
        <w:t>三</w:t>
      </w:r>
      <w:r>
        <w:rPr>
          <w:rFonts w:hint="eastAsia" w:ascii="微软雅黑" w:hAnsi="微软雅黑" w:eastAsia="微软雅黑"/>
          <w:b/>
          <w:color w:val="auto"/>
          <w:sz w:val="36"/>
          <w:szCs w:val="36"/>
          <w:highlight w:val="none"/>
          <w:lang w:eastAsia="zh-CN"/>
        </w:rPr>
        <w:t>月</w:t>
      </w:r>
    </w:p>
    <w:p w14:paraId="73901037">
      <w:pPr>
        <w:spacing w:line="360" w:lineRule="auto"/>
        <w:jc w:val="center"/>
        <w:rPr>
          <w:rFonts w:ascii="微软雅黑" w:hAnsi="微软雅黑" w:eastAsia="微软雅黑"/>
          <w:b/>
          <w:bCs/>
          <w:color w:val="auto"/>
          <w:sz w:val="32"/>
          <w:highlight w:val="none"/>
        </w:rPr>
        <w:sectPr>
          <w:headerReference r:id="rId5" w:type="first"/>
          <w:headerReference r:id="rId3" w:type="default"/>
          <w:footerReference r:id="rId6" w:type="default"/>
          <w:headerReference r:id="rId4" w:type="even"/>
          <w:footerReference r:id="rId7" w:type="even"/>
          <w:pgSz w:w="11906" w:h="16838"/>
          <w:pgMar w:top="1440" w:right="1287" w:bottom="1440" w:left="1797" w:header="851" w:footer="992" w:gutter="0"/>
          <w:cols w:space="720" w:num="1"/>
          <w:titlePg/>
          <w:docGrid w:type="lines" w:linePitch="312" w:charSpace="0"/>
        </w:sectPr>
      </w:pPr>
    </w:p>
    <w:p w14:paraId="47CB8933">
      <w:pPr>
        <w:keepNext w:val="0"/>
        <w:keepLines w:val="0"/>
        <w:pageBreakBefore w:val="0"/>
        <w:widowControl w:val="0"/>
        <w:tabs>
          <w:tab w:val="left" w:pos="0"/>
        </w:tabs>
        <w:kinsoku/>
        <w:wordWrap/>
        <w:overflowPunct/>
        <w:topLinePunct w:val="0"/>
        <w:autoSpaceDE/>
        <w:autoSpaceDN/>
        <w:bidi w:val="0"/>
        <w:adjustRightInd/>
        <w:snapToGrid/>
        <w:spacing w:line="240" w:lineRule="auto"/>
        <w:jc w:val="center"/>
        <w:textAlignment w:val="auto"/>
        <w:rPr>
          <w:rFonts w:hint="eastAsia" w:ascii="微软雅黑" w:hAnsi="微软雅黑" w:eastAsia="微软雅黑" w:cs="微软雅黑"/>
          <w:b/>
          <w:bCs/>
          <w:color w:val="auto"/>
          <w:sz w:val="40"/>
          <w:szCs w:val="40"/>
          <w:highlight w:val="none"/>
        </w:rPr>
      </w:pPr>
      <w:r>
        <w:rPr>
          <w:rFonts w:hint="eastAsia" w:ascii="微软雅黑" w:hAnsi="微软雅黑" w:eastAsia="微软雅黑" w:cs="微软雅黑"/>
          <w:b/>
          <w:bCs/>
          <w:color w:val="auto"/>
          <w:sz w:val="40"/>
          <w:szCs w:val="40"/>
          <w:highlight w:val="none"/>
        </w:rPr>
        <w:t>目  录</w:t>
      </w:r>
    </w:p>
    <w:p w14:paraId="16D61396">
      <w:pPr>
        <w:pStyle w:val="16"/>
        <w:keepNext w:val="0"/>
        <w:keepLines w:val="0"/>
        <w:pageBreakBefore w:val="0"/>
        <w:widowControl w:val="0"/>
        <w:tabs>
          <w:tab w:val="right" w:leader="dot" w:pos="8976"/>
        </w:tabs>
        <w:kinsoku/>
        <w:wordWrap/>
        <w:overflowPunct/>
        <w:topLinePunct w:val="0"/>
        <w:autoSpaceDE/>
        <w:autoSpaceDN/>
        <w:bidi w:val="0"/>
        <w:adjustRightInd/>
        <w:snapToGrid/>
        <w:spacing w:before="0"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b w:val="0"/>
          <w:i w:val="0"/>
          <w:iCs/>
          <w:color w:val="auto"/>
          <w:sz w:val="21"/>
          <w:szCs w:val="21"/>
          <w:highlight w:val="none"/>
        </w:rPr>
        <w:fldChar w:fldCharType="begin"/>
      </w:r>
      <w:r>
        <w:rPr>
          <w:rFonts w:hint="eastAsia" w:ascii="微软雅黑" w:hAnsi="微软雅黑" w:eastAsia="微软雅黑" w:cs="微软雅黑"/>
          <w:b w:val="0"/>
          <w:i w:val="0"/>
          <w:iCs/>
          <w:color w:val="auto"/>
          <w:sz w:val="21"/>
          <w:szCs w:val="21"/>
          <w:highlight w:val="none"/>
        </w:rPr>
        <w:instrText xml:space="preserve"> TOC \o "1-3" \h \z \u\b char1 </w:instrText>
      </w:r>
      <w:r>
        <w:rPr>
          <w:rFonts w:hint="eastAsia" w:ascii="微软雅黑" w:hAnsi="微软雅黑" w:eastAsia="微软雅黑" w:cs="微软雅黑"/>
          <w:b w:val="0"/>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_Toc18959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第一章 比选邀请</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_Toc18959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4090F365">
      <w:pPr>
        <w:pStyle w:val="16"/>
        <w:keepNext w:val="0"/>
        <w:keepLines w:val="0"/>
        <w:pageBreakBefore w:val="0"/>
        <w:widowControl w:val="0"/>
        <w:tabs>
          <w:tab w:val="right" w:leader="dot" w:pos="8976"/>
        </w:tabs>
        <w:kinsoku/>
        <w:wordWrap/>
        <w:overflowPunct/>
        <w:topLinePunct w:val="0"/>
        <w:autoSpaceDE/>
        <w:autoSpaceDN/>
        <w:bidi w:val="0"/>
        <w:adjustRightInd/>
        <w:snapToGrid/>
        <w:spacing w:before="0"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_Toc13846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第二章 项目采购需求</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_Toc13846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3</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0AEB0AB1">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_Toc17006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 xml:space="preserve">一、 </w:t>
      </w:r>
      <w:r>
        <w:rPr>
          <w:rFonts w:hint="eastAsia" w:ascii="微软雅黑" w:hAnsi="微软雅黑" w:eastAsia="微软雅黑" w:cs="微软雅黑"/>
          <w:i w:val="0"/>
          <w:iCs/>
          <w:color w:val="auto"/>
          <w:sz w:val="21"/>
          <w:szCs w:val="21"/>
          <w:highlight w:val="none"/>
          <w:lang w:val="en-US" w:eastAsia="zh-CN"/>
        </w:rPr>
        <w:t>技术</w:t>
      </w:r>
      <w:r>
        <w:rPr>
          <w:rFonts w:hint="eastAsia" w:ascii="微软雅黑" w:hAnsi="微软雅黑" w:eastAsia="微软雅黑" w:cs="微软雅黑"/>
          <w:i w:val="0"/>
          <w:iCs/>
          <w:color w:val="auto"/>
          <w:sz w:val="21"/>
          <w:szCs w:val="21"/>
          <w:highlight w:val="none"/>
        </w:rPr>
        <w:t>要求</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_Toc17006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3</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1E510A5E">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_Toc19598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二、 商务条款</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_Toc19598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6</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6A1356EA">
      <w:pPr>
        <w:pStyle w:val="16"/>
        <w:keepNext w:val="0"/>
        <w:keepLines w:val="0"/>
        <w:pageBreakBefore w:val="0"/>
        <w:widowControl w:val="0"/>
        <w:tabs>
          <w:tab w:val="right" w:leader="dot" w:pos="8976"/>
        </w:tabs>
        <w:kinsoku/>
        <w:wordWrap/>
        <w:overflowPunct/>
        <w:topLinePunct w:val="0"/>
        <w:autoSpaceDE/>
        <w:autoSpaceDN/>
        <w:bidi w:val="0"/>
        <w:adjustRightInd/>
        <w:snapToGrid/>
        <w:spacing w:before="0"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_Toc32614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第三章 供应商须知</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_Toc32614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7</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19C42A67">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_Toc5925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lang w:val="en-US"/>
        </w:rPr>
        <w:t xml:space="preserve">一、 </w:t>
      </w:r>
      <w:r>
        <w:rPr>
          <w:rFonts w:hint="eastAsia" w:ascii="微软雅黑" w:hAnsi="微软雅黑" w:eastAsia="微软雅黑" w:cs="微软雅黑"/>
          <w:i w:val="0"/>
          <w:iCs/>
          <w:color w:val="auto"/>
          <w:sz w:val="21"/>
          <w:szCs w:val="21"/>
          <w:highlight w:val="none"/>
        </w:rPr>
        <w:t>供应商须知前附表</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_Toc5925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7</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244B1E3E">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_Toc4929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lang w:val="en-US"/>
        </w:rPr>
        <w:t xml:space="preserve">二、 </w:t>
      </w:r>
      <w:r>
        <w:rPr>
          <w:rFonts w:hint="eastAsia" w:ascii="微软雅黑" w:hAnsi="微软雅黑" w:eastAsia="微软雅黑" w:cs="微软雅黑"/>
          <w:i w:val="0"/>
          <w:iCs/>
          <w:color w:val="auto"/>
          <w:sz w:val="21"/>
          <w:szCs w:val="21"/>
          <w:highlight w:val="none"/>
        </w:rPr>
        <w:t>总  则</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_Toc4929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9</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015B7318">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_Toc6224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1、适用范围</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_Toc6224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9</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2D4794F3">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_Toc4783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2、定义</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_Toc4783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9</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7ED3CD08">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_Toc26080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3、比选费用</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_Toc26080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9</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1A4F2476">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_Toc18576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4、合格的供应商</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_Toc18576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9</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6AF0B4D5">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_Toc25128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三、 比选文件</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_Toc25128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10</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2D703974">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_Toc3352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5、比选文件构成</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_Toc3352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10</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7EDCDC4E">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_Toc12045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6、比选文件的澄清和修改</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_Toc12045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10</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77C40BDC">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_Toc790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四、 比选响应文件的编制</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_Toc790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10</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62956533">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_Toc12979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7、比选响应文件构成</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_Toc12979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10</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253E7F74">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_Toc21600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8、比选响应编制的注意事项</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_Toc21600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11</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632D5666">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_Toc698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9、报价</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_Toc698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11</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02395BFC">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_Toc3765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10、证明供应商合格资格的文件</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_Toc3765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11</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0377FA3D">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_Toc29213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11、比选保证金</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_Toc29213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11</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5738CEBD">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_Toc3215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12、比选有效期</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_Toc3215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12</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2A59E65D">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_Toc7975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13、比选响应文件份数和签署</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_Toc7975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13</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7D670E70">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_Toc29125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五、 比选响应文件的递交</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_Toc29125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13</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19A0711B">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_Toc2604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14、比选响应文件的密封和标记</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_Toc2604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13</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1017E08C">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_Toc16869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15、比选响应文件递交截止期</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_Toc16869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14</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075A2258">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_Toc17120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16、比选响应文件的修改和撤回</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_Toc17120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14</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3D040F8F">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_Toc1708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六、 比选程序及比选方法</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_Toc1708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14</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164D8B86">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_Toc27008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17、组建比选小组</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_Toc27008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14</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2B84E6C9">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_Toc28432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18、比选组织</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_Toc28432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15</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7DF60E28">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_Toc27178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19、比选程序</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_Toc27178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15</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3228F61A">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_Toc21422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20、评价和比较</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_Toc21422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16</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157B43E6">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_Toc19481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七、 授予合同</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_Toc19481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19</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7EE260DC">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_Toc13218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21、确定成交供应商</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_Toc13218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19</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2EA014D4">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_Toc31648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22、成交结果公告</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_Toc31648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20</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74A30B8F">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_Toc5383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23、成交通知书</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_Toc5383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20</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64B34648">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_Toc27929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24、签订合同</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_Toc27929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20</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26F312E6">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_Toc20161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八、 其他事项</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_Toc20161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21</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3495294F">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_Toc10270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25、采购代理服务费</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_Toc10270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21</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323FC425">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_Toc11575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26、解释权</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_Toc11575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21</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0B6BA6A0">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_Toc1483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27、未尽事宜</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_Toc1483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21</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41F0D38C">
      <w:pPr>
        <w:pStyle w:val="17"/>
        <w:keepNext w:val="0"/>
        <w:keepLines w:val="0"/>
        <w:pageBreakBefore w:val="0"/>
        <w:widowControl w:val="0"/>
        <w:tabs>
          <w:tab w:val="right" w:leader="dot" w:pos="8976"/>
        </w:tabs>
        <w:kinsoku/>
        <w:wordWrap/>
        <w:overflowPunct/>
        <w:topLinePunct w:val="0"/>
        <w:autoSpaceDE/>
        <w:autoSpaceDN/>
        <w:bidi w:val="0"/>
        <w:adjustRightInd/>
        <w:snapToGrid/>
        <w:spacing w:before="0"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_Toc12832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第四章 合同</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_Toc12832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22</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62C3AEB6">
      <w:pPr>
        <w:pStyle w:val="17"/>
        <w:keepNext w:val="0"/>
        <w:keepLines w:val="0"/>
        <w:pageBreakBefore w:val="0"/>
        <w:widowControl w:val="0"/>
        <w:tabs>
          <w:tab w:val="right" w:leader="dot" w:pos="8976"/>
        </w:tabs>
        <w:kinsoku/>
        <w:wordWrap/>
        <w:overflowPunct/>
        <w:topLinePunct w:val="0"/>
        <w:autoSpaceDE/>
        <w:autoSpaceDN/>
        <w:bidi w:val="0"/>
        <w:adjustRightInd/>
        <w:snapToGrid/>
        <w:spacing w:before="0"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_Toc478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第五章 附件（比选响应文件格式）</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_Toc478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59496286">
      <w:pPr>
        <w:keepNext w:val="0"/>
        <w:keepLines w:val="0"/>
        <w:pageBreakBefore w:val="0"/>
        <w:widowControl w:val="0"/>
        <w:tabs>
          <w:tab w:val="left" w:pos="4620"/>
        </w:tabs>
        <w:kinsoku/>
        <w:wordWrap/>
        <w:overflowPunct/>
        <w:topLinePunct w:val="0"/>
        <w:autoSpaceDE/>
        <w:autoSpaceDN/>
        <w:bidi w:val="0"/>
        <w:adjustRightInd/>
        <w:snapToGrid/>
        <w:spacing w:line="300" w:lineRule="exact"/>
        <w:textAlignment w:val="auto"/>
        <w:rPr>
          <w:rFonts w:ascii="微软雅黑" w:hAnsi="微软雅黑" w:eastAsia="微软雅黑"/>
          <w:b/>
          <w:color w:val="auto"/>
          <w:sz w:val="18"/>
          <w:szCs w:val="21"/>
          <w:highlight w:val="none"/>
        </w:rPr>
        <w:sectPr>
          <w:headerReference r:id="rId10" w:type="first"/>
          <w:footerReference r:id="rId12" w:type="first"/>
          <w:headerReference r:id="rId8" w:type="default"/>
          <w:headerReference r:id="rId9" w:type="even"/>
          <w:footerReference r:id="rId11" w:type="even"/>
          <w:pgSz w:w="11906" w:h="16838"/>
          <w:pgMar w:top="1440" w:right="1133" w:bottom="1440" w:left="1797" w:header="851" w:footer="992" w:gutter="0"/>
          <w:cols w:space="720" w:num="1"/>
          <w:docGrid w:type="lines" w:linePitch="312" w:charSpace="0"/>
        </w:sectPr>
      </w:pPr>
      <w:r>
        <w:rPr>
          <w:rFonts w:hint="eastAsia" w:ascii="微软雅黑" w:hAnsi="微软雅黑" w:eastAsia="微软雅黑" w:cs="微软雅黑"/>
          <w:i w:val="0"/>
          <w:iCs/>
          <w:color w:val="auto"/>
          <w:sz w:val="21"/>
          <w:szCs w:val="21"/>
          <w:highlight w:val="none"/>
        </w:rPr>
        <w:fldChar w:fldCharType="end"/>
      </w:r>
    </w:p>
    <w:p w14:paraId="53D3486F">
      <w:pPr>
        <w:pStyle w:val="2"/>
        <w:tabs>
          <w:tab w:val="left" w:pos="0"/>
        </w:tabs>
        <w:spacing w:after="240" w:line="400" w:lineRule="exact"/>
        <w:jc w:val="center"/>
        <w:rPr>
          <w:rFonts w:ascii="微软雅黑" w:hAnsi="微软雅黑" w:eastAsia="微软雅黑"/>
          <w:color w:val="auto"/>
          <w:sz w:val="44"/>
          <w:highlight w:val="none"/>
        </w:rPr>
      </w:pPr>
      <w:bookmarkStart w:id="0" w:name="_Hlt519045295"/>
      <w:bookmarkEnd w:id="0"/>
      <w:bookmarkStart w:id="1" w:name="_Hlt533241375"/>
      <w:bookmarkEnd w:id="1"/>
      <w:bookmarkStart w:id="2" w:name="_Hlt526418134"/>
      <w:bookmarkEnd w:id="2"/>
      <w:bookmarkStart w:id="3" w:name="_Toc413768803"/>
      <w:bookmarkStart w:id="4" w:name="_Toc8376279"/>
      <w:bookmarkStart w:id="5" w:name="_Toc377982314"/>
      <w:bookmarkStart w:id="6" w:name="_Hlt510343011"/>
      <w:bookmarkStart w:id="7" w:name="_Hlt510342998"/>
      <w:bookmarkStart w:id="8" w:name="_Toc147282122"/>
      <w:bookmarkStart w:id="9" w:name="char1"/>
      <w:bookmarkStart w:id="10" w:name="OLE_LINK14"/>
      <w:r>
        <w:rPr>
          <w:rFonts w:ascii="微软雅黑" w:hAnsi="微软雅黑" w:eastAsia="微软雅黑"/>
          <w:color w:val="auto"/>
          <w:sz w:val="44"/>
          <w:highlight w:val="none"/>
        </w:rPr>
        <w:tab/>
      </w:r>
      <w:bookmarkStart w:id="11" w:name="_Toc18959"/>
      <w:r>
        <w:rPr>
          <w:rFonts w:hint="eastAsia" w:ascii="微软雅黑" w:hAnsi="微软雅黑" w:eastAsia="微软雅黑"/>
          <w:color w:val="auto"/>
          <w:sz w:val="44"/>
          <w:highlight w:val="none"/>
        </w:rPr>
        <w:t>第一章 比选邀请</w:t>
      </w:r>
      <w:bookmarkEnd w:id="3"/>
      <w:bookmarkEnd w:id="4"/>
      <w:bookmarkEnd w:id="5"/>
      <w:bookmarkEnd w:id="11"/>
    </w:p>
    <w:p w14:paraId="0B8E5EA9">
      <w:pPr>
        <w:keepNext w:val="0"/>
        <w:keepLines w:val="0"/>
        <w:pageBreakBefore w:val="0"/>
        <w:widowControl w:val="0"/>
        <w:kinsoku/>
        <w:overflowPunct/>
        <w:topLinePunct w:val="0"/>
        <w:autoSpaceDE/>
        <w:autoSpaceDN/>
        <w:bidi w:val="0"/>
        <w:adjustRightInd/>
        <w:snapToGrid/>
        <w:spacing w:line="480" w:lineRule="exact"/>
        <w:ind w:firstLine="480" w:firstLineChars="200"/>
        <w:textAlignment w:val="auto"/>
        <w:rPr>
          <w:rFonts w:ascii="微软雅黑" w:hAnsi="微软雅黑" w:eastAsia="微软雅黑"/>
          <w:color w:val="auto"/>
          <w:sz w:val="24"/>
          <w:szCs w:val="24"/>
          <w:highlight w:val="none"/>
        </w:rPr>
      </w:pPr>
      <w:bookmarkStart w:id="12" w:name="_Toc35393798"/>
      <w:bookmarkStart w:id="13" w:name="_Toc28359089"/>
      <w:bookmarkStart w:id="14" w:name="_Toc28359012"/>
      <w:bookmarkStart w:id="15" w:name="_Toc35393629"/>
      <w:r>
        <w:rPr>
          <w:rFonts w:hint="eastAsia" w:ascii="微软雅黑" w:hAnsi="微软雅黑" w:eastAsia="微软雅黑"/>
          <w:color w:val="auto"/>
          <w:sz w:val="24"/>
          <w:szCs w:val="24"/>
          <w:highlight w:val="none"/>
          <w:lang w:eastAsia="zh-CN"/>
        </w:rPr>
        <w:t>南昌市晨晖招投标咨询服务有限公司</w:t>
      </w:r>
      <w:r>
        <w:rPr>
          <w:rFonts w:hint="eastAsia" w:ascii="微软雅黑" w:hAnsi="微软雅黑" w:eastAsia="微软雅黑"/>
          <w:color w:val="auto"/>
          <w:sz w:val="24"/>
          <w:szCs w:val="24"/>
          <w:highlight w:val="none"/>
        </w:rPr>
        <w:t>受</w:t>
      </w:r>
      <w:r>
        <w:rPr>
          <w:rFonts w:hint="eastAsia" w:ascii="微软雅黑" w:hAnsi="微软雅黑" w:eastAsia="微软雅黑"/>
          <w:color w:val="auto"/>
          <w:sz w:val="24"/>
          <w:szCs w:val="24"/>
          <w:highlight w:val="none"/>
          <w:lang w:eastAsia="zh-CN"/>
        </w:rPr>
        <w:t>南昌红鼎文化产业运营有限公司</w:t>
      </w:r>
      <w:r>
        <w:rPr>
          <w:rFonts w:hint="eastAsia" w:ascii="微软雅黑" w:hAnsi="微软雅黑" w:eastAsia="微软雅黑"/>
          <w:color w:val="auto"/>
          <w:sz w:val="24"/>
          <w:szCs w:val="24"/>
          <w:highlight w:val="none"/>
        </w:rPr>
        <w:t>委托，就</w:t>
      </w:r>
      <w:r>
        <w:rPr>
          <w:rFonts w:hint="eastAsia" w:ascii="微软雅黑" w:hAnsi="微软雅黑" w:eastAsia="微软雅黑"/>
          <w:color w:val="auto"/>
          <w:sz w:val="24"/>
          <w:szCs w:val="24"/>
          <w:highlight w:val="none"/>
          <w:lang w:eastAsia="zh-CN"/>
        </w:rPr>
        <w:t>红谷滩区现代服务产业园能耗监测系统技术服务</w:t>
      </w:r>
      <w:r>
        <w:rPr>
          <w:rFonts w:ascii="微软雅黑" w:hAnsi="微软雅黑" w:eastAsia="微软雅黑"/>
          <w:color w:val="auto"/>
          <w:sz w:val="24"/>
          <w:szCs w:val="24"/>
          <w:highlight w:val="none"/>
        </w:rPr>
        <w:t>（采购编号：</w:t>
      </w:r>
      <w:r>
        <w:rPr>
          <w:rFonts w:hint="eastAsia" w:ascii="微软雅黑" w:hAnsi="微软雅黑" w:eastAsia="微软雅黑"/>
          <w:color w:val="auto"/>
          <w:sz w:val="24"/>
          <w:szCs w:val="24"/>
          <w:highlight w:val="none"/>
          <w:lang w:eastAsia="zh-CN"/>
        </w:rPr>
        <w:t>NCCH2026-B0404</w:t>
      </w:r>
      <w:r>
        <w:rPr>
          <w:rFonts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rPr>
        <w:t>进行公开比选，欢迎合格的供应商参选。</w:t>
      </w:r>
    </w:p>
    <w:p w14:paraId="723E9A0B">
      <w:pPr>
        <w:keepNext w:val="0"/>
        <w:keepLines w:val="0"/>
        <w:pageBreakBefore w:val="0"/>
        <w:widowControl w:val="0"/>
        <w:kinsoku/>
        <w:overflowPunct/>
        <w:topLinePunct w:val="0"/>
        <w:autoSpaceDE/>
        <w:autoSpaceDN/>
        <w:bidi w:val="0"/>
        <w:adjustRightInd/>
        <w:snapToGrid/>
        <w:spacing w:line="480" w:lineRule="exact"/>
        <w:textAlignment w:val="auto"/>
        <w:rPr>
          <w:rFonts w:ascii="微软雅黑" w:hAnsi="微软雅黑" w:eastAsia="微软雅黑"/>
          <w:b/>
          <w:bCs/>
          <w:color w:val="auto"/>
          <w:sz w:val="24"/>
          <w:szCs w:val="24"/>
          <w:highlight w:val="none"/>
        </w:rPr>
      </w:pPr>
      <w:r>
        <w:rPr>
          <w:rFonts w:hint="eastAsia" w:ascii="微软雅黑" w:hAnsi="微软雅黑" w:eastAsia="微软雅黑"/>
          <w:b/>
          <w:bCs/>
          <w:color w:val="auto"/>
          <w:sz w:val="24"/>
          <w:szCs w:val="24"/>
          <w:highlight w:val="none"/>
        </w:rPr>
        <w:t>一、项目基本情况</w:t>
      </w:r>
      <w:bookmarkEnd w:id="12"/>
      <w:bookmarkEnd w:id="13"/>
      <w:bookmarkEnd w:id="14"/>
      <w:bookmarkEnd w:id="15"/>
    </w:p>
    <w:p w14:paraId="795AD1B7">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微软雅黑" w:hAnsi="微软雅黑" w:eastAsia="微软雅黑" w:cs="Times New Roman"/>
          <w:color w:val="auto"/>
          <w:sz w:val="24"/>
          <w:szCs w:val="24"/>
          <w:highlight w:val="none"/>
          <w:lang w:eastAsia="zh-CN"/>
        </w:rPr>
      </w:pPr>
      <w:r>
        <w:rPr>
          <w:rFonts w:hint="eastAsia" w:ascii="微软雅黑" w:hAnsi="微软雅黑" w:eastAsia="微软雅黑" w:cs="Times New Roman"/>
          <w:color w:val="auto"/>
          <w:sz w:val="24"/>
          <w:szCs w:val="24"/>
          <w:highlight w:val="none"/>
        </w:rPr>
        <w:t>1、项目编号：</w:t>
      </w:r>
      <w:r>
        <w:rPr>
          <w:rFonts w:hint="eastAsia" w:ascii="微软雅黑" w:hAnsi="微软雅黑" w:eastAsia="微软雅黑" w:cs="Times New Roman"/>
          <w:color w:val="auto"/>
          <w:sz w:val="24"/>
          <w:szCs w:val="24"/>
          <w:highlight w:val="none"/>
          <w:lang w:eastAsia="zh-CN"/>
        </w:rPr>
        <w:t>NCCH2026-B0404</w:t>
      </w:r>
    </w:p>
    <w:p w14:paraId="53E0101F">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微软雅黑" w:hAnsi="微软雅黑" w:eastAsia="微软雅黑" w:cs="Times New Roman"/>
          <w:color w:val="auto"/>
          <w:sz w:val="24"/>
          <w:szCs w:val="24"/>
          <w:highlight w:val="none"/>
          <w:lang w:eastAsia="zh-CN"/>
        </w:rPr>
      </w:pPr>
      <w:r>
        <w:rPr>
          <w:rFonts w:hint="eastAsia" w:ascii="微软雅黑" w:hAnsi="微软雅黑" w:eastAsia="微软雅黑" w:cs="Times New Roman"/>
          <w:color w:val="auto"/>
          <w:sz w:val="24"/>
          <w:szCs w:val="24"/>
          <w:highlight w:val="none"/>
        </w:rPr>
        <w:t>2、项目名称：</w:t>
      </w:r>
      <w:r>
        <w:rPr>
          <w:rFonts w:hint="eastAsia" w:ascii="微软雅黑" w:hAnsi="微软雅黑" w:eastAsia="微软雅黑" w:cs="Times New Roman"/>
          <w:color w:val="auto"/>
          <w:sz w:val="24"/>
          <w:szCs w:val="24"/>
          <w:highlight w:val="none"/>
          <w:lang w:eastAsia="zh-CN"/>
        </w:rPr>
        <w:t>红谷滩区现代服务产业园能耗监测系统技术服务</w:t>
      </w:r>
    </w:p>
    <w:p w14:paraId="0827BA89">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微软雅黑" w:hAnsi="微软雅黑" w:eastAsia="微软雅黑" w:cs="Times New Roman"/>
          <w:color w:val="auto"/>
          <w:sz w:val="24"/>
          <w:szCs w:val="24"/>
          <w:highlight w:val="none"/>
        </w:rPr>
      </w:pPr>
      <w:r>
        <w:rPr>
          <w:rFonts w:hint="eastAsia" w:ascii="微软雅黑" w:hAnsi="微软雅黑" w:eastAsia="微软雅黑" w:cs="Times New Roman"/>
          <w:color w:val="auto"/>
          <w:sz w:val="24"/>
          <w:szCs w:val="24"/>
          <w:highlight w:val="none"/>
        </w:rPr>
        <w:t>3、采购方式：比选</w:t>
      </w:r>
    </w:p>
    <w:p w14:paraId="669ACF0C">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default" w:ascii="微软雅黑" w:hAnsi="微软雅黑" w:eastAsia="微软雅黑" w:cs="Times New Roman"/>
          <w:color w:val="auto"/>
          <w:sz w:val="24"/>
          <w:szCs w:val="24"/>
          <w:highlight w:val="none"/>
          <w:lang w:val="en-US" w:eastAsia="zh-CN"/>
        </w:rPr>
      </w:pPr>
      <w:r>
        <w:rPr>
          <w:rFonts w:hint="eastAsia" w:ascii="微软雅黑" w:hAnsi="微软雅黑" w:eastAsia="微软雅黑" w:cs="Times New Roman"/>
          <w:color w:val="auto"/>
          <w:sz w:val="24"/>
          <w:szCs w:val="24"/>
          <w:highlight w:val="none"/>
        </w:rPr>
        <w:t>4、</w:t>
      </w:r>
      <w:r>
        <w:rPr>
          <w:rFonts w:hint="eastAsia" w:ascii="微软雅黑" w:hAnsi="微软雅黑" w:eastAsia="微软雅黑" w:cs="Times New Roman"/>
          <w:color w:val="auto"/>
          <w:sz w:val="24"/>
          <w:szCs w:val="24"/>
          <w:highlight w:val="none"/>
          <w:lang w:eastAsia="zh-CN"/>
        </w:rPr>
        <w:t>项目地点：</w:t>
      </w:r>
      <w:r>
        <w:rPr>
          <w:rFonts w:hint="eastAsia" w:ascii="微软雅黑" w:hAnsi="微软雅黑" w:eastAsia="微软雅黑" w:cs="Times New Roman"/>
          <w:color w:val="auto"/>
          <w:sz w:val="24"/>
          <w:szCs w:val="24"/>
          <w:highlight w:val="none"/>
          <w:lang w:val="en-US" w:eastAsia="zh-CN"/>
        </w:rPr>
        <w:t>比选人指定地点。</w:t>
      </w:r>
    </w:p>
    <w:p w14:paraId="4B7CD67E">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微软雅黑" w:hAnsi="微软雅黑" w:eastAsia="微软雅黑" w:cs="Times New Roman"/>
          <w:color w:val="auto"/>
          <w:sz w:val="24"/>
          <w:szCs w:val="24"/>
          <w:highlight w:val="none"/>
        </w:rPr>
      </w:pPr>
      <w:r>
        <w:rPr>
          <w:rFonts w:hint="eastAsia" w:ascii="微软雅黑" w:hAnsi="微软雅黑" w:eastAsia="微软雅黑" w:cs="Times New Roman"/>
          <w:color w:val="auto"/>
          <w:sz w:val="24"/>
          <w:szCs w:val="24"/>
          <w:highlight w:val="none"/>
        </w:rPr>
        <w:t>5、</w:t>
      </w:r>
      <w:r>
        <w:rPr>
          <w:rFonts w:hint="eastAsia" w:ascii="微软雅黑" w:hAnsi="微软雅黑" w:eastAsia="微软雅黑" w:cs="Times New Roman"/>
          <w:color w:val="auto"/>
          <w:sz w:val="24"/>
          <w:szCs w:val="24"/>
          <w:highlight w:val="none"/>
          <w:lang w:eastAsia="zh-CN"/>
        </w:rPr>
        <w:t>工期</w:t>
      </w:r>
      <w:r>
        <w:rPr>
          <w:rFonts w:hint="eastAsia" w:ascii="微软雅黑" w:hAnsi="微软雅黑" w:eastAsia="微软雅黑" w:cs="Times New Roman"/>
          <w:color w:val="auto"/>
          <w:sz w:val="24"/>
          <w:szCs w:val="24"/>
          <w:highlight w:val="none"/>
        </w:rPr>
        <w:t>：按采购人要求进场后，30日历天内完成本项目的所有施工、验收及备案等工作。</w:t>
      </w:r>
    </w:p>
    <w:p w14:paraId="299DABA0">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default" w:ascii="微软雅黑" w:hAnsi="微软雅黑" w:eastAsia="微软雅黑" w:cs="Times New Roman"/>
          <w:color w:val="auto"/>
          <w:sz w:val="24"/>
          <w:szCs w:val="24"/>
          <w:highlight w:val="none"/>
          <w:lang w:val="en-US" w:eastAsia="zh-CN"/>
        </w:rPr>
      </w:pPr>
      <w:r>
        <w:rPr>
          <w:rFonts w:hint="eastAsia" w:ascii="微软雅黑" w:hAnsi="微软雅黑" w:eastAsia="微软雅黑" w:cs="Times New Roman"/>
          <w:color w:val="auto"/>
          <w:sz w:val="24"/>
          <w:szCs w:val="24"/>
          <w:highlight w:val="none"/>
          <w:lang w:val="en-US" w:eastAsia="zh-CN"/>
        </w:rPr>
        <w:t>6、项目预算（控制价）：305198.89元</w:t>
      </w:r>
    </w:p>
    <w:p w14:paraId="6F399C37">
      <w:pPr>
        <w:keepNext w:val="0"/>
        <w:keepLines w:val="0"/>
        <w:pageBreakBefore w:val="0"/>
        <w:widowControl w:val="0"/>
        <w:kinsoku/>
        <w:overflowPunct/>
        <w:topLinePunct w:val="0"/>
        <w:autoSpaceDE/>
        <w:autoSpaceDN/>
        <w:bidi w:val="0"/>
        <w:adjustRightInd/>
        <w:snapToGrid/>
        <w:spacing w:line="480" w:lineRule="exact"/>
        <w:textAlignment w:val="auto"/>
        <w:rPr>
          <w:rFonts w:ascii="微软雅黑" w:hAnsi="微软雅黑" w:eastAsia="微软雅黑"/>
          <w:b/>
          <w:bCs/>
          <w:color w:val="auto"/>
          <w:sz w:val="24"/>
          <w:szCs w:val="24"/>
          <w:highlight w:val="none"/>
        </w:rPr>
      </w:pPr>
      <w:bookmarkStart w:id="16" w:name="_Toc35393799"/>
      <w:bookmarkStart w:id="17" w:name="_Toc28359090"/>
      <w:bookmarkStart w:id="18" w:name="_Toc28359013"/>
      <w:bookmarkStart w:id="19" w:name="_Toc35393630"/>
      <w:r>
        <w:rPr>
          <w:rFonts w:hint="eastAsia" w:ascii="微软雅黑" w:hAnsi="微软雅黑" w:eastAsia="微软雅黑"/>
          <w:b/>
          <w:bCs/>
          <w:color w:val="auto"/>
          <w:sz w:val="24"/>
          <w:szCs w:val="24"/>
          <w:highlight w:val="none"/>
        </w:rPr>
        <w:t>二、申请人的资格要求：</w:t>
      </w:r>
      <w:bookmarkEnd w:id="16"/>
      <w:bookmarkEnd w:id="17"/>
      <w:bookmarkEnd w:id="18"/>
      <w:bookmarkEnd w:id="19"/>
    </w:p>
    <w:p w14:paraId="6E102B2A">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微软雅黑" w:hAnsi="微软雅黑" w:eastAsia="微软雅黑" w:cs="Times New Roman"/>
          <w:color w:val="auto"/>
          <w:sz w:val="24"/>
          <w:szCs w:val="24"/>
          <w:highlight w:val="none"/>
        </w:rPr>
      </w:pPr>
      <w:bookmarkStart w:id="20" w:name="_Toc28359014"/>
      <w:bookmarkStart w:id="21" w:name="_Toc28359091"/>
      <w:bookmarkStart w:id="22" w:name="_Toc35393631"/>
      <w:bookmarkStart w:id="23" w:name="_Toc35393800"/>
      <w:r>
        <w:rPr>
          <w:rFonts w:hint="eastAsia" w:ascii="微软雅黑" w:hAnsi="微软雅黑" w:eastAsia="微软雅黑" w:cs="Times New Roman"/>
          <w:color w:val="auto"/>
          <w:sz w:val="24"/>
          <w:szCs w:val="24"/>
          <w:highlight w:val="none"/>
        </w:rPr>
        <w:t>1</w:t>
      </w:r>
      <w:r>
        <w:rPr>
          <w:rFonts w:hint="eastAsia" w:ascii="微软雅黑" w:hAnsi="微软雅黑" w:eastAsia="微软雅黑" w:cs="Times New Roman"/>
          <w:color w:val="auto"/>
          <w:sz w:val="24"/>
          <w:szCs w:val="24"/>
          <w:highlight w:val="none"/>
          <w:lang w:eastAsia="zh-CN"/>
        </w:rPr>
        <w:t>、</w:t>
      </w:r>
      <w:r>
        <w:rPr>
          <w:rFonts w:hint="eastAsia" w:ascii="微软雅黑" w:hAnsi="微软雅黑" w:eastAsia="微软雅黑" w:cs="Times New Roman"/>
          <w:color w:val="auto"/>
          <w:sz w:val="24"/>
          <w:szCs w:val="24"/>
          <w:highlight w:val="none"/>
        </w:rPr>
        <w:t>满足《中华人民共和国政府采购法》第二十二条规定：</w:t>
      </w:r>
    </w:p>
    <w:p w14:paraId="1D3323D2">
      <w:pPr>
        <w:keepNext w:val="0"/>
        <w:keepLines w:val="0"/>
        <w:pageBreakBefore w:val="0"/>
        <w:widowControl w:val="0"/>
        <w:kinsoku/>
        <w:wordWrap/>
        <w:overflowPunct/>
        <w:topLinePunct w:val="0"/>
        <w:autoSpaceDE/>
        <w:autoSpaceDN/>
        <w:bidi w:val="0"/>
        <w:adjustRightInd/>
        <w:snapToGrid/>
        <w:spacing w:line="480" w:lineRule="exact"/>
        <w:ind w:left="424" w:leftChars="202" w:firstLine="480" w:firstLineChars="200"/>
        <w:jc w:val="left"/>
        <w:textAlignment w:val="auto"/>
        <w:rPr>
          <w:rFonts w:hint="eastAsia" w:ascii="微软雅黑" w:hAnsi="微软雅黑" w:eastAsia="微软雅黑" w:cs="Times New Roman"/>
          <w:color w:val="auto"/>
          <w:sz w:val="24"/>
          <w:szCs w:val="24"/>
          <w:highlight w:val="none"/>
        </w:rPr>
      </w:pPr>
      <w:r>
        <w:rPr>
          <w:rFonts w:hint="eastAsia" w:ascii="微软雅黑" w:hAnsi="微软雅黑" w:eastAsia="微软雅黑" w:cs="Times New Roman"/>
          <w:color w:val="auto"/>
          <w:sz w:val="24"/>
          <w:szCs w:val="24"/>
          <w:highlight w:val="none"/>
        </w:rPr>
        <w:t>1.1 具有独立承担民事责任的能力；</w:t>
      </w:r>
    </w:p>
    <w:p w14:paraId="14F5C366">
      <w:pPr>
        <w:keepNext w:val="0"/>
        <w:keepLines w:val="0"/>
        <w:pageBreakBefore w:val="0"/>
        <w:widowControl w:val="0"/>
        <w:kinsoku/>
        <w:wordWrap/>
        <w:overflowPunct/>
        <w:topLinePunct w:val="0"/>
        <w:autoSpaceDE/>
        <w:autoSpaceDN/>
        <w:bidi w:val="0"/>
        <w:adjustRightInd/>
        <w:snapToGrid/>
        <w:spacing w:line="480" w:lineRule="exact"/>
        <w:ind w:left="424" w:leftChars="202" w:firstLine="480" w:firstLineChars="200"/>
        <w:jc w:val="left"/>
        <w:textAlignment w:val="auto"/>
        <w:rPr>
          <w:rFonts w:hint="eastAsia" w:ascii="微软雅黑" w:hAnsi="微软雅黑" w:eastAsia="微软雅黑" w:cs="Times New Roman"/>
          <w:color w:val="auto"/>
          <w:sz w:val="24"/>
          <w:szCs w:val="24"/>
          <w:highlight w:val="none"/>
        </w:rPr>
      </w:pPr>
      <w:r>
        <w:rPr>
          <w:rFonts w:hint="eastAsia" w:ascii="微软雅黑" w:hAnsi="微软雅黑" w:eastAsia="微软雅黑" w:cs="Times New Roman"/>
          <w:color w:val="auto"/>
          <w:sz w:val="24"/>
          <w:szCs w:val="24"/>
          <w:highlight w:val="none"/>
        </w:rPr>
        <w:t>1.2 具有良好的商业信誉和健全的财务会计制度；</w:t>
      </w:r>
    </w:p>
    <w:p w14:paraId="44326DA1">
      <w:pPr>
        <w:keepNext w:val="0"/>
        <w:keepLines w:val="0"/>
        <w:pageBreakBefore w:val="0"/>
        <w:widowControl w:val="0"/>
        <w:kinsoku/>
        <w:wordWrap/>
        <w:overflowPunct/>
        <w:topLinePunct w:val="0"/>
        <w:autoSpaceDE/>
        <w:autoSpaceDN/>
        <w:bidi w:val="0"/>
        <w:adjustRightInd/>
        <w:snapToGrid/>
        <w:spacing w:line="480" w:lineRule="exact"/>
        <w:ind w:left="424" w:leftChars="202" w:firstLine="480" w:firstLineChars="200"/>
        <w:jc w:val="left"/>
        <w:textAlignment w:val="auto"/>
        <w:rPr>
          <w:rFonts w:hint="eastAsia" w:ascii="微软雅黑" w:hAnsi="微软雅黑" w:eastAsia="微软雅黑" w:cs="Times New Roman"/>
          <w:color w:val="auto"/>
          <w:sz w:val="24"/>
          <w:szCs w:val="24"/>
          <w:highlight w:val="none"/>
        </w:rPr>
      </w:pPr>
      <w:r>
        <w:rPr>
          <w:rFonts w:hint="eastAsia" w:ascii="微软雅黑" w:hAnsi="微软雅黑" w:eastAsia="微软雅黑" w:cs="Times New Roman"/>
          <w:color w:val="auto"/>
          <w:sz w:val="24"/>
          <w:szCs w:val="24"/>
          <w:highlight w:val="none"/>
        </w:rPr>
        <w:t>1.3 具有履行合同所必需的设备和专业技术能力；</w:t>
      </w:r>
    </w:p>
    <w:p w14:paraId="3DC22C4B">
      <w:pPr>
        <w:keepNext w:val="0"/>
        <w:keepLines w:val="0"/>
        <w:pageBreakBefore w:val="0"/>
        <w:widowControl w:val="0"/>
        <w:kinsoku/>
        <w:wordWrap/>
        <w:overflowPunct/>
        <w:topLinePunct w:val="0"/>
        <w:autoSpaceDE/>
        <w:autoSpaceDN/>
        <w:bidi w:val="0"/>
        <w:adjustRightInd/>
        <w:snapToGrid/>
        <w:spacing w:line="480" w:lineRule="exact"/>
        <w:ind w:left="424" w:leftChars="202" w:firstLine="480" w:firstLineChars="200"/>
        <w:jc w:val="left"/>
        <w:textAlignment w:val="auto"/>
        <w:rPr>
          <w:rFonts w:hint="eastAsia" w:ascii="微软雅黑" w:hAnsi="微软雅黑" w:eastAsia="微软雅黑" w:cs="Times New Roman"/>
          <w:color w:val="auto"/>
          <w:sz w:val="24"/>
          <w:szCs w:val="24"/>
          <w:highlight w:val="none"/>
        </w:rPr>
      </w:pPr>
      <w:r>
        <w:rPr>
          <w:rFonts w:hint="eastAsia" w:ascii="微软雅黑" w:hAnsi="微软雅黑" w:eastAsia="微软雅黑" w:cs="Times New Roman"/>
          <w:color w:val="auto"/>
          <w:sz w:val="24"/>
          <w:szCs w:val="24"/>
          <w:highlight w:val="none"/>
        </w:rPr>
        <w:t>1.4 有依法缴纳税收和社会保障资金的良好记录；</w:t>
      </w:r>
    </w:p>
    <w:p w14:paraId="0FEEF7EA">
      <w:pPr>
        <w:keepNext w:val="0"/>
        <w:keepLines w:val="0"/>
        <w:pageBreakBefore w:val="0"/>
        <w:widowControl w:val="0"/>
        <w:kinsoku/>
        <w:wordWrap/>
        <w:overflowPunct/>
        <w:topLinePunct w:val="0"/>
        <w:autoSpaceDE/>
        <w:autoSpaceDN/>
        <w:bidi w:val="0"/>
        <w:adjustRightInd/>
        <w:snapToGrid/>
        <w:spacing w:line="480" w:lineRule="exact"/>
        <w:ind w:left="424" w:leftChars="202" w:firstLine="480" w:firstLineChars="200"/>
        <w:jc w:val="left"/>
        <w:textAlignment w:val="auto"/>
        <w:rPr>
          <w:rFonts w:hint="eastAsia" w:ascii="微软雅黑" w:hAnsi="微软雅黑" w:eastAsia="微软雅黑" w:cs="Times New Roman"/>
          <w:color w:val="auto"/>
          <w:sz w:val="24"/>
          <w:szCs w:val="24"/>
          <w:highlight w:val="none"/>
        </w:rPr>
      </w:pPr>
      <w:r>
        <w:rPr>
          <w:rFonts w:hint="eastAsia" w:ascii="微软雅黑" w:hAnsi="微软雅黑" w:eastAsia="微软雅黑" w:cs="Times New Roman"/>
          <w:color w:val="auto"/>
          <w:sz w:val="24"/>
          <w:szCs w:val="24"/>
          <w:highlight w:val="none"/>
        </w:rPr>
        <w:t>1.5 参加政府采购活动前三年内,在经营活动中没有重大违法记录；</w:t>
      </w:r>
    </w:p>
    <w:p w14:paraId="6292E6AB">
      <w:pPr>
        <w:keepNext w:val="0"/>
        <w:keepLines w:val="0"/>
        <w:pageBreakBefore w:val="0"/>
        <w:widowControl w:val="0"/>
        <w:kinsoku/>
        <w:wordWrap/>
        <w:overflowPunct/>
        <w:topLinePunct w:val="0"/>
        <w:autoSpaceDE/>
        <w:autoSpaceDN/>
        <w:bidi w:val="0"/>
        <w:adjustRightInd/>
        <w:snapToGrid/>
        <w:spacing w:line="480" w:lineRule="exact"/>
        <w:ind w:left="424" w:leftChars="202" w:firstLine="480" w:firstLineChars="200"/>
        <w:jc w:val="left"/>
        <w:textAlignment w:val="auto"/>
        <w:rPr>
          <w:rFonts w:hint="eastAsia" w:ascii="微软雅黑" w:hAnsi="微软雅黑" w:eastAsia="微软雅黑" w:cs="Times New Roman"/>
          <w:color w:val="auto"/>
          <w:sz w:val="24"/>
          <w:szCs w:val="24"/>
          <w:highlight w:val="none"/>
        </w:rPr>
      </w:pPr>
      <w:r>
        <w:rPr>
          <w:rFonts w:hint="eastAsia" w:ascii="微软雅黑" w:hAnsi="微软雅黑" w:eastAsia="微软雅黑" w:cs="Times New Roman"/>
          <w:color w:val="auto"/>
          <w:sz w:val="24"/>
          <w:szCs w:val="24"/>
          <w:highlight w:val="none"/>
        </w:rPr>
        <w:t>1.6 法律、行政法规规定的其他条件。</w:t>
      </w:r>
    </w:p>
    <w:p w14:paraId="01F86149">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微软雅黑" w:hAnsi="微软雅黑" w:eastAsia="微软雅黑" w:cs="Times New Roman"/>
          <w:color w:val="auto"/>
          <w:sz w:val="24"/>
          <w:szCs w:val="24"/>
          <w:highlight w:val="none"/>
        </w:rPr>
      </w:pPr>
      <w:r>
        <w:rPr>
          <w:rFonts w:hint="eastAsia" w:ascii="微软雅黑" w:hAnsi="微软雅黑" w:eastAsia="微软雅黑" w:cs="Times New Roman"/>
          <w:color w:val="auto"/>
          <w:sz w:val="24"/>
          <w:szCs w:val="24"/>
          <w:highlight w:val="none"/>
        </w:rPr>
        <w:t>2</w:t>
      </w:r>
      <w:r>
        <w:rPr>
          <w:rFonts w:hint="eastAsia" w:ascii="微软雅黑" w:hAnsi="微软雅黑" w:eastAsia="微软雅黑" w:cs="Times New Roman"/>
          <w:color w:val="auto"/>
          <w:sz w:val="24"/>
          <w:szCs w:val="24"/>
          <w:highlight w:val="none"/>
          <w:lang w:eastAsia="zh-CN"/>
        </w:rPr>
        <w:t>、</w:t>
      </w:r>
      <w:r>
        <w:rPr>
          <w:rFonts w:hint="eastAsia" w:ascii="微软雅黑" w:hAnsi="微软雅黑" w:eastAsia="微软雅黑" w:cs="Times New Roman"/>
          <w:color w:val="auto"/>
          <w:sz w:val="24"/>
          <w:szCs w:val="24"/>
          <w:highlight w:val="none"/>
        </w:rPr>
        <w:t>单位负责人为同一人或者存在直接控股、管理关系的不同供应商，不得参加同一合同项下的采购活动。为本采购项目提供整体设计、规范编制或者项目管理、监理、检测等服务的，不得参加本项目的政府采购活动。</w:t>
      </w:r>
    </w:p>
    <w:p w14:paraId="7F59D6A7">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微软雅黑" w:hAnsi="微软雅黑" w:eastAsia="微软雅黑" w:cs="Times New Roman"/>
          <w:color w:val="auto"/>
          <w:sz w:val="24"/>
          <w:szCs w:val="24"/>
          <w:highlight w:val="none"/>
        </w:rPr>
      </w:pPr>
      <w:r>
        <w:rPr>
          <w:rFonts w:hint="eastAsia" w:ascii="微软雅黑" w:hAnsi="微软雅黑" w:eastAsia="微软雅黑" w:cs="Times New Roman"/>
          <w:color w:val="auto"/>
          <w:sz w:val="24"/>
          <w:szCs w:val="24"/>
          <w:highlight w:val="none"/>
        </w:rPr>
        <w:t>3</w:t>
      </w:r>
      <w:r>
        <w:rPr>
          <w:rFonts w:hint="eastAsia" w:ascii="微软雅黑" w:hAnsi="微软雅黑" w:eastAsia="微软雅黑" w:cs="Times New Roman"/>
          <w:color w:val="auto"/>
          <w:sz w:val="24"/>
          <w:szCs w:val="24"/>
          <w:highlight w:val="none"/>
          <w:lang w:eastAsia="zh-CN"/>
        </w:rPr>
        <w:t>、</w:t>
      </w:r>
      <w:r>
        <w:rPr>
          <w:rFonts w:hint="eastAsia" w:ascii="微软雅黑" w:hAnsi="微软雅黑" w:eastAsia="微软雅黑" w:cs="Times New Roman"/>
          <w:color w:val="auto"/>
          <w:sz w:val="24"/>
          <w:szCs w:val="24"/>
          <w:highlight w:val="none"/>
        </w:rPr>
        <w:t>供应商被“信用中国”网站列入失信被执行人或重大税收违法案件当事人名单、或被“中国政府采购网”网站列入政府采购严重违法失信行为记录名单（处罚期限尚未届满的）的，不得参加本项目的政府采购活动。</w:t>
      </w:r>
    </w:p>
    <w:p w14:paraId="36168E5B">
      <w:pPr>
        <w:keepNext w:val="0"/>
        <w:keepLines w:val="0"/>
        <w:pageBreakBefore w:val="0"/>
        <w:widowControl w:val="0"/>
        <w:tabs>
          <w:tab w:val="left" w:pos="312"/>
        </w:tabs>
        <w:kinsoku/>
        <w:wordWrap/>
        <w:overflowPunct/>
        <w:topLinePunct w:val="0"/>
        <w:autoSpaceDE/>
        <w:autoSpaceDN/>
        <w:bidi w:val="0"/>
        <w:adjustRightInd/>
        <w:snapToGrid/>
        <w:spacing w:line="480" w:lineRule="exact"/>
        <w:ind w:firstLine="480" w:firstLineChars="200"/>
        <w:textAlignment w:val="auto"/>
        <w:rPr>
          <w:rFonts w:hint="eastAsia"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lang w:val="en-US" w:eastAsia="zh-CN"/>
        </w:rPr>
        <w:t>4</w:t>
      </w:r>
      <w:r>
        <w:rPr>
          <w:rFonts w:hint="eastAsia" w:ascii="微软雅黑" w:hAnsi="微软雅黑" w:eastAsia="微软雅黑"/>
          <w:color w:val="auto"/>
          <w:sz w:val="24"/>
          <w:szCs w:val="24"/>
          <w:highlight w:val="none"/>
          <w:lang w:eastAsia="zh-CN"/>
        </w:rPr>
        <w:t>、</w:t>
      </w:r>
      <w:r>
        <w:rPr>
          <w:rFonts w:hint="eastAsia" w:ascii="微软雅黑" w:hAnsi="微软雅黑" w:eastAsia="微软雅黑"/>
          <w:color w:val="auto"/>
          <w:sz w:val="24"/>
          <w:szCs w:val="24"/>
          <w:highlight w:val="none"/>
        </w:rPr>
        <w:t>本项目不接受联合体投标。</w:t>
      </w:r>
    </w:p>
    <w:p w14:paraId="04CB1608">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default" w:ascii="微软雅黑" w:hAnsi="微软雅黑" w:eastAsia="微软雅黑" w:cs="Times New Roman"/>
          <w:color w:val="auto"/>
          <w:sz w:val="24"/>
          <w:szCs w:val="24"/>
          <w:highlight w:val="none"/>
          <w:lang w:val="en-US" w:eastAsia="zh-CN"/>
        </w:rPr>
      </w:pPr>
      <w:r>
        <w:rPr>
          <w:rFonts w:hint="eastAsia" w:ascii="微软雅黑" w:hAnsi="微软雅黑" w:eastAsia="微软雅黑" w:cs="Times New Roman"/>
          <w:color w:val="auto"/>
          <w:sz w:val="24"/>
          <w:szCs w:val="24"/>
          <w:highlight w:val="none"/>
          <w:lang w:val="en-US" w:eastAsia="zh-CN"/>
        </w:rPr>
        <w:t>5、本项目的特定资格要求：无。</w:t>
      </w:r>
    </w:p>
    <w:bookmarkEnd w:id="20"/>
    <w:bookmarkEnd w:id="21"/>
    <w:bookmarkEnd w:id="22"/>
    <w:bookmarkEnd w:id="23"/>
    <w:p w14:paraId="3C577B1C">
      <w:pPr>
        <w:keepNext w:val="0"/>
        <w:keepLines w:val="0"/>
        <w:pageBreakBefore w:val="0"/>
        <w:widowControl w:val="0"/>
        <w:kinsoku/>
        <w:overflowPunct/>
        <w:topLinePunct w:val="0"/>
        <w:autoSpaceDE/>
        <w:autoSpaceDN/>
        <w:bidi w:val="0"/>
        <w:adjustRightInd/>
        <w:snapToGrid/>
        <w:spacing w:line="480" w:lineRule="exact"/>
        <w:textAlignment w:val="auto"/>
        <w:rPr>
          <w:rFonts w:ascii="微软雅黑" w:hAnsi="微软雅黑" w:eastAsia="微软雅黑"/>
          <w:b/>
          <w:color w:val="auto"/>
          <w:sz w:val="24"/>
          <w:szCs w:val="24"/>
          <w:highlight w:val="none"/>
        </w:rPr>
      </w:pPr>
      <w:r>
        <w:rPr>
          <w:rFonts w:hint="eastAsia" w:ascii="微软雅黑" w:hAnsi="微软雅黑" w:eastAsia="微软雅黑"/>
          <w:b/>
          <w:color w:val="auto"/>
          <w:sz w:val="24"/>
          <w:szCs w:val="24"/>
          <w:highlight w:val="none"/>
          <w:lang w:val="en-US" w:eastAsia="zh-CN"/>
        </w:rPr>
        <w:t>三</w:t>
      </w:r>
      <w:r>
        <w:rPr>
          <w:rFonts w:hint="eastAsia" w:ascii="微软雅黑" w:hAnsi="微软雅黑" w:eastAsia="微软雅黑"/>
          <w:b/>
          <w:color w:val="auto"/>
          <w:sz w:val="24"/>
          <w:szCs w:val="24"/>
          <w:highlight w:val="none"/>
        </w:rPr>
        <w:t>、报名及比选文件获取方式</w:t>
      </w:r>
    </w:p>
    <w:p w14:paraId="1F6D28AD">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获取时间：从</w:t>
      </w:r>
      <w:r>
        <w:rPr>
          <w:rFonts w:hint="eastAsia" w:ascii="微软雅黑" w:hAnsi="微软雅黑" w:eastAsia="微软雅黑"/>
          <w:bCs/>
          <w:color w:val="auto"/>
          <w:sz w:val="24"/>
          <w:szCs w:val="24"/>
          <w:highlight w:val="none"/>
          <w:lang w:eastAsia="zh-CN"/>
        </w:rPr>
        <w:t>2026年</w:t>
      </w:r>
      <w:r>
        <w:rPr>
          <w:rFonts w:hint="eastAsia" w:ascii="微软雅黑" w:hAnsi="微软雅黑" w:eastAsia="微软雅黑"/>
          <w:bCs/>
          <w:color w:val="auto"/>
          <w:sz w:val="24"/>
          <w:szCs w:val="24"/>
          <w:highlight w:val="none"/>
          <w:lang w:val="en-US" w:eastAsia="zh-CN"/>
        </w:rPr>
        <w:t>3</w:t>
      </w:r>
      <w:r>
        <w:rPr>
          <w:rFonts w:hint="eastAsia" w:ascii="微软雅黑" w:hAnsi="微软雅黑" w:eastAsia="微软雅黑"/>
          <w:bCs/>
          <w:color w:val="auto"/>
          <w:sz w:val="24"/>
          <w:szCs w:val="24"/>
          <w:highlight w:val="none"/>
        </w:rPr>
        <w:t>月</w:t>
      </w:r>
      <w:r>
        <w:rPr>
          <w:rFonts w:hint="eastAsia" w:ascii="微软雅黑" w:hAnsi="微软雅黑" w:eastAsia="微软雅黑"/>
          <w:bCs/>
          <w:color w:val="auto"/>
          <w:sz w:val="24"/>
          <w:szCs w:val="24"/>
          <w:highlight w:val="none"/>
          <w:lang w:val="en-US" w:eastAsia="zh-CN"/>
        </w:rPr>
        <w:t>10</w:t>
      </w:r>
      <w:r>
        <w:rPr>
          <w:rFonts w:hint="eastAsia" w:ascii="微软雅黑" w:hAnsi="微软雅黑" w:eastAsia="微软雅黑"/>
          <w:bCs/>
          <w:color w:val="auto"/>
          <w:sz w:val="24"/>
          <w:szCs w:val="24"/>
          <w:highlight w:val="none"/>
        </w:rPr>
        <w:t>日09时00分到</w:t>
      </w:r>
      <w:r>
        <w:rPr>
          <w:rFonts w:hint="eastAsia" w:ascii="微软雅黑" w:hAnsi="微软雅黑" w:eastAsia="微软雅黑"/>
          <w:bCs/>
          <w:color w:val="auto"/>
          <w:sz w:val="24"/>
          <w:szCs w:val="24"/>
          <w:highlight w:val="none"/>
          <w:lang w:eastAsia="zh-CN"/>
        </w:rPr>
        <w:t>2026年</w:t>
      </w:r>
      <w:r>
        <w:rPr>
          <w:rFonts w:hint="eastAsia" w:ascii="微软雅黑" w:hAnsi="微软雅黑" w:eastAsia="微软雅黑"/>
          <w:bCs/>
          <w:color w:val="auto"/>
          <w:sz w:val="24"/>
          <w:szCs w:val="24"/>
          <w:highlight w:val="none"/>
          <w:lang w:val="en-US" w:eastAsia="zh-CN"/>
        </w:rPr>
        <w:t>3</w:t>
      </w:r>
      <w:r>
        <w:rPr>
          <w:rFonts w:hint="eastAsia" w:ascii="微软雅黑" w:hAnsi="微软雅黑" w:eastAsia="微软雅黑"/>
          <w:bCs/>
          <w:color w:val="auto"/>
          <w:sz w:val="24"/>
          <w:szCs w:val="24"/>
          <w:highlight w:val="none"/>
        </w:rPr>
        <w:t>月</w:t>
      </w:r>
      <w:r>
        <w:rPr>
          <w:rFonts w:hint="eastAsia" w:ascii="微软雅黑" w:hAnsi="微软雅黑" w:eastAsia="微软雅黑"/>
          <w:bCs/>
          <w:color w:val="auto"/>
          <w:sz w:val="24"/>
          <w:szCs w:val="24"/>
          <w:highlight w:val="none"/>
          <w:lang w:val="en-US" w:eastAsia="zh-CN"/>
        </w:rPr>
        <w:t>12</w:t>
      </w:r>
      <w:r>
        <w:rPr>
          <w:rFonts w:hint="eastAsia" w:ascii="微软雅黑" w:hAnsi="微软雅黑" w:eastAsia="微软雅黑"/>
          <w:bCs/>
          <w:color w:val="auto"/>
          <w:sz w:val="24"/>
          <w:szCs w:val="24"/>
          <w:highlight w:val="none"/>
        </w:rPr>
        <w:t xml:space="preserve">日17时00分 </w:t>
      </w:r>
    </w:p>
    <w:p w14:paraId="52FAA6F0">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获取方式：有意向的参选人自行在南昌市红谷滩城市投资集团有限公司网站(网址:http://www.hgtct.com/News.aspx?id=22&amp;PageIndex=1)上下载比选文件。</w:t>
      </w:r>
    </w:p>
    <w:p w14:paraId="6FBF488F">
      <w:pPr>
        <w:keepNext w:val="0"/>
        <w:keepLines w:val="0"/>
        <w:pageBreakBefore w:val="0"/>
        <w:widowControl w:val="0"/>
        <w:kinsoku/>
        <w:overflowPunct/>
        <w:topLinePunct w:val="0"/>
        <w:autoSpaceDE/>
        <w:autoSpaceDN/>
        <w:bidi w:val="0"/>
        <w:adjustRightInd/>
        <w:snapToGrid/>
        <w:spacing w:line="480" w:lineRule="exact"/>
        <w:textAlignment w:val="auto"/>
        <w:rPr>
          <w:rFonts w:ascii="微软雅黑" w:hAnsi="微软雅黑" w:eastAsia="微软雅黑"/>
          <w:b/>
          <w:color w:val="auto"/>
          <w:sz w:val="24"/>
          <w:szCs w:val="24"/>
          <w:highlight w:val="none"/>
        </w:rPr>
      </w:pPr>
      <w:r>
        <w:rPr>
          <w:rFonts w:hint="eastAsia" w:ascii="微软雅黑" w:hAnsi="微软雅黑" w:eastAsia="微软雅黑"/>
          <w:b/>
          <w:color w:val="auto"/>
          <w:sz w:val="24"/>
          <w:szCs w:val="24"/>
          <w:highlight w:val="none"/>
          <w:lang w:val="en-US" w:eastAsia="zh-CN"/>
        </w:rPr>
        <w:t>四</w:t>
      </w:r>
      <w:r>
        <w:rPr>
          <w:rFonts w:hint="eastAsia" w:ascii="微软雅黑" w:hAnsi="微软雅黑" w:eastAsia="微软雅黑"/>
          <w:b/>
          <w:color w:val="auto"/>
          <w:sz w:val="24"/>
          <w:szCs w:val="24"/>
          <w:highlight w:val="none"/>
        </w:rPr>
        <w:t>、投标文件递交时间</w:t>
      </w:r>
    </w:p>
    <w:p w14:paraId="2B2A7FE6">
      <w:pPr>
        <w:keepNext w:val="0"/>
        <w:keepLines w:val="0"/>
        <w:pageBreakBefore w:val="0"/>
        <w:widowControl w:val="0"/>
        <w:kinsoku/>
        <w:overflowPunct/>
        <w:topLinePunct w:val="0"/>
        <w:autoSpaceDE/>
        <w:autoSpaceDN/>
        <w:bidi w:val="0"/>
        <w:adjustRightInd/>
        <w:snapToGrid/>
        <w:spacing w:line="480" w:lineRule="exact"/>
        <w:ind w:firstLine="424" w:firstLineChars="177"/>
        <w:textAlignment w:val="auto"/>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lang w:eastAsia="zh-CN"/>
        </w:rPr>
        <w:t>2026年</w:t>
      </w:r>
      <w:r>
        <w:rPr>
          <w:rFonts w:hint="eastAsia" w:ascii="微软雅黑" w:hAnsi="微软雅黑" w:eastAsia="微软雅黑"/>
          <w:bCs/>
          <w:color w:val="auto"/>
          <w:sz w:val="24"/>
          <w:szCs w:val="24"/>
          <w:highlight w:val="none"/>
          <w:lang w:val="en-US" w:eastAsia="zh-CN"/>
        </w:rPr>
        <w:t>03</w:t>
      </w:r>
      <w:r>
        <w:rPr>
          <w:rFonts w:hint="eastAsia" w:ascii="微软雅黑" w:hAnsi="微软雅黑" w:eastAsia="微软雅黑"/>
          <w:bCs/>
          <w:color w:val="auto"/>
          <w:sz w:val="24"/>
          <w:szCs w:val="24"/>
          <w:highlight w:val="none"/>
        </w:rPr>
        <w:t>月</w:t>
      </w:r>
      <w:r>
        <w:rPr>
          <w:rFonts w:hint="eastAsia" w:ascii="微软雅黑" w:hAnsi="微软雅黑" w:eastAsia="微软雅黑"/>
          <w:bCs/>
          <w:color w:val="auto"/>
          <w:sz w:val="24"/>
          <w:szCs w:val="24"/>
          <w:highlight w:val="none"/>
          <w:lang w:val="en-US" w:eastAsia="zh-CN"/>
        </w:rPr>
        <w:t>13</w:t>
      </w:r>
      <w:r>
        <w:rPr>
          <w:rFonts w:hint="eastAsia" w:ascii="微软雅黑" w:hAnsi="微软雅黑" w:eastAsia="微软雅黑"/>
          <w:bCs/>
          <w:color w:val="auto"/>
          <w:sz w:val="24"/>
          <w:szCs w:val="24"/>
          <w:highlight w:val="none"/>
        </w:rPr>
        <w:t>日</w:t>
      </w:r>
      <w:r>
        <w:rPr>
          <w:rFonts w:hint="eastAsia" w:ascii="微软雅黑" w:hAnsi="微软雅黑" w:eastAsia="微软雅黑"/>
          <w:bCs/>
          <w:color w:val="auto"/>
          <w:sz w:val="24"/>
          <w:szCs w:val="24"/>
          <w:highlight w:val="none"/>
          <w:lang w:val="en-US" w:eastAsia="zh-CN"/>
        </w:rPr>
        <w:t>09</w:t>
      </w:r>
      <w:r>
        <w:rPr>
          <w:rFonts w:hint="eastAsia"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lang w:val="en-US" w:eastAsia="zh-CN"/>
        </w:rPr>
        <w:t>30</w:t>
      </w:r>
      <w:r>
        <w:rPr>
          <w:rFonts w:hint="eastAsia" w:ascii="微软雅黑" w:hAnsi="微软雅黑" w:eastAsia="微软雅黑"/>
          <w:color w:val="auto"/>
          <w:sz w:val="24"/>
          <w:szCs w:val="24"/>
          <w:highlight w:val="none"/>
        </w:rPr>
        <w:t>时-</w:t>
      </w:r>
      <w:r>
        <w:rPr>
          <w:rFonts w:hint="eastAsia" w:ascii="微软雅黑" w:hAnsi="微软雅黑" w:eastAsia="微软雅黑"/>
          <w:color w:val="auto"/>
          <w:sz w:val="24"/>
          <w:szCs w:val="24"/>
          <w:highlight w:val="none"/>
          <w:lang w:val="en-US" w:eastAsia="zh-CN"/>
        </w:rPr>
        <w:t>10</w:t>
      </w:r>
      <w:r>
        <w:rPr>
          <w:rFonts w:hint="eastAsia"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lang w:val="en-US" w:eastAsia="zh-CN"/>
        </w:rPr>
        <w:t>00</w:t>
      </w:r>
      <w:r>
        <w:rPr>
          <w:rFonts w:hint="eastAsia" w:ascii="微软雅黑" w:hAnsi="微软雅黑" w:eastAsia="微软雅黑"/>
          <w:color w:val="auto"/>
          <w:sz w:val="24"/>
          <w:szCs w:val="24"/>
          <w:highlight w:val="none"/>
        </w:rPr>
        <w:t>时</w:t>
      </w:r>
      <w:r>
        <w:rPr>
          <w:rFonts w:hint="eastAsia" w:ascii="微软雅黑" w:hAnsi="微软雅黑" w:eastAsia="微软雅黑"/>
          <w:bCs/>
          <w:color w:val="auto"/>
          <w:sz w:val="24"/>
          <w:szCs w:val="24"/>
          <w:highlight w:val="none"/>
        </w:rPr>
        <w:t>（北京时间），</w:t>
      </w:r>
      <w:r>
        <w:rPr>
          <w:rFonts w:hint="eastAsia" w:ascii="微软雅黑" w:hAnsi="微软雅黑" w:eastAsia="微软雅黑"/>
          <w:color w:val="auto"/>
          <w:sz w:val="24"/>
          <w:szCs w:val="24"/>
          <w:highlight w:val="none"/>
        </w:rPr>
        <w:t>届时供应商的法定代表人或经正式授权的代表应当出席开标大会。</w:t>
      </w:r>
    </w:p>
    <w:p w14:paraId="7E6247FE">
      <w:pPr>
        <w:keepNext w:val="0"/>
        <w:keepLines w:val="0"/>
        <w:pageBreakBefore w:val="0"/>
        <w:widowControl w:val="0"/>
        <w:kinsoku/>
        <w:overflowPunct/>
        <w:topLinePunct w:val="0"/>
        <w:autoSpaceDE/>
        <w:autoSpaceDN/>
        <w:bidi w:val="0"/>
        <w:adjustRightInd/>
        <w:snapToGrid/>
        <w:spacing w:line="480" w:lineRule="exact"/>
        <w:textAlignment w:val="auto"/>
        <w:rPr>
          <w:rFonts w:ascii="微软雅黑" w:hAnsi="微软雅黑" w:eastAsia="微软雅黑"/>
          <w:b/>
          <w:color w:val="auto"/>
          <w:sz w:val="24"/>
          <w:szCs w:val="24"/>
          <w:highlight w:val="none"/>
        </w:rPr>
      </w:pPr>
      <w:r>
        <w:rPr>
          <w:rFonts w:hint="eastAsia" w:ascii="微软雅黑" w:hAnsi="微软雅黑" w:eastAsia="微软雅黑"/>
          <w:b/>
          <w:color w:val="auto"/>
          <w:sz w:val="24"/>
          <w:szCs w:val="24"/>
          <w:highlight w:val="none"/>
          <w:lang w:val="en-US" w:eastAsia="zh-CN"/>
        </w:rPr>
        <w:t>五</w:t>
      </w:r>
      <w:r>
        <w:rPr>
          <w:rFonts w:hint="eastAsia" w:ascii="微软雅黑" w:hAnsi="微软雅黑" w:eastAsia="微软雅黑"/>
          <w:b/>
          <w:color w:val="auto"/>
          <w:sz w:val="24"/>
          <w:szCs w:val="24"/>
          <w:highlight w:val="none"/>
        </w:rPr>
        <w:t>、投标文件截止时间和开标时间</w:t>
      </w:r>
    </w:p>
    <w:p w14:paraId="11B3A267">
      <w:pPr>
        <w:keepNext w:val="0"/>
        <w:keepLines w:val="0"/>
        <w:pageBreakBefore w:val="0"/>
        <w:widowControl w:val="0"/>
        <w:kinsoku/>
        <w:overflowPunct/>
        <w:topLinePunct w:val="0"/>
        <w:autoSpaceDE/>
        <w:autoSpaceDN/>
        <w:bidi w:val="0"/>
        <w:adjustRightInd/>
        <w:snapToGrid/>
        <w:spacing w:line="480" w:lineRule="exact"/>
        <w:ind w:firstLine="424" w:firstLineChars="177"/>
        <w:textAlignment w:val="auto"/>
        <w:rPr>
          <w:rFonts w:ascii="微软雅黑" w:hAnsi="微软雅黑" w:eastAsia="微软雅黑"/>
          <w:color w:val="auto"/>
          <w:sz w:val="24"/>
          <w:szCs w:val="24"/>
          <w:highlight w:val="none"/>
        </w:rPr>
      </w:pPr>
      <w:r>
        <w:rPr>
          <w:rFonts w:hint="eastAsia" w:ascii="微软雅黑" w:hAnsi="微软雅黑" w:eastAsia="微软雅黑"/>
          <w:bCs/>
          <w:color w:val="auto"/>
          <w:sz w:val="24"/>
          <w:szCs w:val="24"/>
          <w:highlight w:val="none"/>
          <w:lang w:eastAsia="zh-CN"/>
        </w:rPr>
        <w:t>2026年</w:t>
      </w:r>
      <w:r>
        <w:rPr>
          <w:rFonts w:hint="eastAsia" w:ascii="微软雅黑" w:hAnsi="微软雅黑" w:eastAsia="微软雅黑"/>
          <w:bCs/>
          <w:color w:val="auto"/>
          <w:sz w:val="24"/>
          <w:szCs w:val="24"/>
          <w:highlight w:val="none"/>
          <w:lang w:val="en-US" w:eastAsia="zh-CN"/>
        </w:rPr>
        <w:t>03</w:t>
      </w:r>
      <w:r>
        <w:rPr>
          <w:rFonts w:hint="eastAsia" w:ascii="微软雅黑" w:hAnsi="微软雅黑" w:eastAsia="微软雅黑"/>
          <w:bCs/>
          <w:color w:val="auto"/>
          <w:sz w:val="24"/>
          <w:szCs w:val="24"/>
          <w:highlight w:val="none"/>
        </w:rPr>
        <w:t>月</w:t>
      </w:r>
      <w:r>
        <w:rPr>
          <w:rFonts w:hint="eastAsia" w:ascii="微软雅黑" w:hAnsi="微软雅黑" w:eastAsia="微软雅黑"/>
          <w:bCs/>
          <w:color w:val="auto"/>
          <w:sz w:val="24"/>
          <w:szCs w:val="24"/>
          <w:highlight w:val="none"/>
          <w:lang w:val="en-US" w:eastAsia="zh-CN"/>
        </w:rPr>
        <w:t>13</w:t>
      </w:r>
      <w:r>
        <w:rPr>
          <w:rFonts w:hint="eastAsia" w:ascii="微软雅黑" w:hAnsi="微软雅黑" w:eastAsia="微软雅黑"/>
          <w:bCs/>
          <w:color w:val="auto"/>
          <w:sz w:val="24"/>
          <w:szCs w:val="24"/>
          <w:highlight w:val="none"/>
        </w:rPr>
        <w:t>日</w:t>
      </w:r>
      <w:r>
        <w:rPr>
          <w:rFonts w:hint="eastAsia" w:ascii="微软雅黑" w:hAnsi="微软雅黑" w:eastAsia="微软雅黑"/>
          <w:color w:val="auto"/>
          <w:sz w:val="24"/>
          <w:szCs w:val="24"/>
          <w:highlight w:val="none"/>
          <w:lang w:val="en-US" w:eastAsia="zh-CN"/>
        </w:rPr>
        <w:t>10</w:t>
      </w:r>
      <w:r>
        <w:rPr>
          <w:rFonts w:hint="eastAsia"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lang w:val="en-US" w:eastAsia="zh-CN"/>
        </w:rPr>
        <w:t>00</w:t>
      </w:r>
      <w:r>
        <w:rPr>
          <w:rFonts w:hint="eastAsia" w:ascii="微软雅黑" w:hAnsi="微软雅黑" w:eastAsia="微软雅黑"/>
          <w:color w:val="auto"/>
          <w:sz w:val="24"/>
          <w:szCs w:val="24"/>
          <w:highlight w:val="none"/>
        </w:rPr>
        <w:t>时（北京时间）。</w:t>
      </w:r>
    </w:p>
    <w:p w14:paraId="43B516D5">
      <w:pPr>
        <w:keepNext w:val="0"/>
        <w:keepLines w:val="0"/>
        <w:pageBreakBefore w:val="0"/>
        <w:widowControl w:val="0"/>
        <w:kinsoku/>
        <w:overflowPunct/>
        <w:topLinePunct w:val="0"/>
        <w:autoSpaceDE/>
        <w:autoSpaceDN/>
        <w:bidi w:val="0"/>
        <w:adjustRightInd/>
        <w:snapToGrid/>
        <w:spacing w:line="480" w:lineRule="exact"/>
        <w:textAlignment w:val="auto"/>
        <w:rPr>
          <w:rFonts w:ascii="微软雅黑" w:hAnsi="微软雅黑" w:eastAsia="微软雅黑"/>
          <w:b/>
          <w:color w:val="auto"/>
          <w:sz w:val="24"/>
          <w:szCs w:val="24"/>
          <w:highlight w:val="none"/>
        </w:rPr>
      </w:pPr>
      <w:r>
        <w:rPr>
          <w:rFonts w:hint="eastAsia" w:ascii="微软雅黑" w:hAnsi="微软雅黑" w:eastAsia="微软雅黑"/>
          <w:b/>
          <w:color w:val="auto"/>
          <w:sz w:val="24"/>
          <w:szCs w:val="24"/>
          <w:highlight w:val="none"/>
          <w:lang w:val="en-US" w:eastAsia="zh-CN"/>
        </w:rPr>
        <w:t>六</w:t>
      </w:r>
      <w:r>
        <w:rPr>
          <w:rFonts w:hint="eastAsia" w:ascii="微软雅黑" w:hAnsi="微软雅黑" w:eastAsia="微软雅黑"/>
          <w:b/>
          <w:color w:val="auto"/>
          <w:sz w:val="24"/>
          <w:szCs w:val="24"/>
          <w:highlight w:val="none"/>
        </w:rPr>
        <w:t>、投标文件递交地点和开标地点</w:t>
      </w:r>
    </w:p>
    <w:p w14:paraId="7D77FB4F">
      <w:pPr>
        <w:keepNext w:val="0"/>
        <w:keepLines w:val="0"/>
        <w:pageBreakBefore w:val="0"/>
        <w:widowControl w:val="0"/>
        <w:kinsoku/>
        <w:overflowPunct/>
        <w:topLinePunct w:val="0"/>
        <w:autoSpaceDE/>
        <w:autoSpaceDN/>
        <w:bidi w:val="0"/>
        <w:adjustRightInd/>
        <w:snapToGrid/>
        <w:spacing w:line="480" w:lineRule="exact"/>
        <w:ind w:firstLine="424" w:firstLineChars="177"/>
        <w:textAlignment w:val="auto"/>
        <w:rPr>
          <w:rFonts w:hint="eastAsia" w:ascii="微软雅黑" w:hAnsi="微软雅黑" w:eastAsia="微软雅黑"/>
          <w:color w:val="auto"/>
          <w:sz w:val="24"/>
          <w:szCs w:val="24"/>
          <w:highlight w:val="none"/>
          <w:lang w:eastAsia="zh-CN"/>
        </w:rPr>
      </w:pPr>
      <w:r>
        <w:rPr>
          <w:rFonts w:hint="eastAsia" w:ascii="微软雅黑" w:hAnsi="微软雅黑" w:eastAsia="微软雅黑"/>
          <w:bCs/>
          <w:color w:val="auto"/>
          <w:sz w:val="24"/>
          <w:szCs w:val="24"/>
          <w:highlight w:val="none"/>
          <w:lang w:eastAsia="zh-CN"/>
        </w:rPr>
        <w:t>南昌市红谷滩区会展路545号红谷城投大厦7楼阳光开标房</w:t>
      </w:r>
    </w:p>
    <w:p w14:paraId="0261DDA9">
      <w:pPr>
        <w:keepNext w:val="0"/>
        <w:keepLines w:val="0"/>
        <w:pageBreakBefore w:val="0"/>
        <w:widowControl w:val="0"/>
        <w:kinsoku/>
        <w:overflowPunct/>
        <w:topLinePunct w:val="0"/>
        <w:autoSpaceDE/>
        <w:autoSpaceDN/>
        <w:bidi w:val="0"/>
        <w:adjustRightInd/>
        <w:snapToGrid/>
        <w:spacing w:line="480" w:lineRule="exact"/>
        <w:textAlignment w:val="auto"/>
        <w:rPr>
          <w:rFonts w:ascii="微软雅黑" w:hAnsi="微软雅黑" w:eastAsia="微软雅黑"/>
          <w:b/>
          <w:color w:val="auto"/>
          <w:sz w:val="24"/>
          <w:szCs w:val="24"/>
          <w:highlight w:val="none"/>
        </w:rPr>
      </w:pPr>
      <w:r>
        <w:rPr>
          <w:rFonts w:hint="eastAsia" w:ascii="微软雅黑" w:hAnsi="微软雅黑" w:eastAsia="微软雅黑"/>
          <w:b/>
          <w:color w:val="auto"/>
          <w:sz w:val="24"/>
          <w:szCs w:val="24"/>
          <w:highlight w:val="none"/>
          <w:lang w:val="en-US" w:eastAsia="zh-CN"/>
        </w:rPr>
        <w:t>七</w:t>
      </w:r>
      <w:r>
        <w:rPr>
          <w:rFonts w:hint="eastAsia" w:ascii="微软雅黑" w:hAnsi="微软雅黑" w:eastAsia="微软雅黑"/>
          <w:b/>
          <w:color w:val="auto"/>
          <w:sz w:val="24"/>
          <w:szCs w:val="24"/>
          <w:highlight w:val="none"/>
        </w:rPr>
        <w:t>、联系方式</w:t>
      </w:r>
    </w:p>
    <w:p w14:paraId="0A58B6D3">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rPr>
          <w:rFonts w:hint="eastAsia" w:ascii="微软雅黑" w:hAnsi="微软雅黑" w:eastAsia="微软雅黑"/>
          <w:color w:val="auto"/>
          <w:sz w:val="24"/>
          <w:szCs w:val="24"/>
          <w:highlight w:val="none"/>
          <w:lang w:eastAsia="zh-CN"/>
        </w:rPr>
      </w:pPr>
      <w:r>
        <w:rPr>
          <w:rFonts w:hint="eastAsia" w:ascii="微软雅黑" w:hAnsi="微软雅黑" w:eastAsia="微软雅黑"/>
          <w:color w:val="auto"/>
          <w:sz w:val="24"/>
          <w:szCs w:val="24"/>
          <w:highlight w:val="none"/>
        </w:rPr>
        <w:t>招标人：</w:t>
      </w:r>
      <w:r>
        <w:rPr>
          <w:rFonts w:hint="eastAsia" w:ascii="微软雅黑" w:hAnsi="微软雅黑" w:eastAsia="微软雅黑"/>
          <w:color w:val="auto"/>
          <w:sz w:val="24"/>
          <w:szCs w:val="24"/>
          <w:highlight w:val="none"/>
          <w:lang w:eastAsia="zh-CN"/>
        </w:rPr>
        <w:t>南昌红鼎文化产业运营有限公司</w:t>
      </w:r>
    </w:p>
    <w:p w14:paraId="2E2E7287">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rPr>
          <w:rFonts w:hint="eastAsia" w:ascii="微软雅黑" w:hAnsi="微软雅黑" w:eastAsia="微软雅黑"/>
          <w:color w:val="auto"/>
          <w:sz w:val="24"/>
          <w:szCs w:val="24"/>
          <w:highlight w:val="none"/>
          <w:lang w:eastAsia="zh-CN"/>
        </w:rPr>
      </w:pPr>
      <w:r>
        <w:rPr>
          <w:rFonts w:hint="eastAsia" w:ascii="微软雅黑" w:hAnsi="微软雅黑" w:eastAsia="微软雅黑"/>
          <w:color w:val="auto"/>
          <w:sz w:val="24"/>
          <w:szCs w:val="24"/>
          <w:highlight w:val="none"/>
        </w:rPr>
        <w:t>地址：</w:t>
      </w:r>
      <w:r>
        <w:rPr>
          <w:rFonts w:hint="eastAsia" w:ascii="微软雅黑" w:hAnsi="微软雅黑" w:eastAsia="微软雅黑"/>
          <w:color w:val="auto"/>
          <w:sz w:val="24"/>
          <w:szCs w:val="24"/>
          <w:highlight w:val="none"/>
          <w:lang w:eastAsia="zh-CN"/>
        </w:rPr>
        <w:t>江西省南昌市红谷滩区会展路545号11楼</w:t>
      </w:r>
    </w:p>
    <w:p w14:paraId="680ADF7E">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rPr>
          <w:rFonts w:hint="default" w:ascii="微软雅黑" w:hAnsi="微软雅黑" w:eastAsia="微软雅黑"/>
          <w:color w:val="auto"/>
          <w:sz w:val="24"/>
          <w:szCs w:val="24"/>
          <w:highlight w:val="none"/>
          <w:lang w:val="en-US" w:eastAsia="zh-CN"/>
        </w:rPr>
      </w:pPr>
      <w:r>
        <w:rPr>
          <w:rFonts w:hint="eastAsia" w:ascii="微软雅黑" w:hAnsi="微软雅黑" w:eastAsia="微软雅黑"/>
          <w:color w:val="auto"/>
          <w:sz w:val="24"/>
          <w:szCs w:val="24"/>
          <w:highlight w:val="none"/>
        </w:rPr>
        <w:t>联系人：</w:t>
      </w:r>
      <w:r>
        <w:rPr>
          <w:rFonts w:hint="eastAsia" w:ascii="微软雅黑" w:hAnsi="微软雅黑" w:eastAsia="微软雅黑"/>
          <w:color w:val="auto"/>
          <w:sz w:val="24"/>
          <w:szCs w:val="24"/>
          <w:highlight w:val="none"/>
          <w:lang w:val="en-US" w:eastAsia="zh-CN"/>
        </w:rPr>
        <w:t xml:space="preserve">温强  </w:t>
      </w:r>
    </w:p>
    <w:p w14:paraId="64E91874">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rPr>
          <w:rFonts w:hint="default" w:ascii="微软雅黑" w:hAnsi="微软雅黑" w:eastAsia="微软雅黑"/>
          <w:b w:val="0"/>
          <w:bCs w:val="0"/>
          <w:color w:val="auto"/>
          <w:sz w:val="24"/>
          <w:szCs w:val="24"/>
          <w:highlight w:val="none"/>
          <w:lang w:val="en-US" w:eastAsia="zh-CN"/>
        </w:rPr>
      </w:pPr>
      <w:r>
        <w:rPr>
          <w:rFonts w:hint="eastAsia" w:ascii="微软雅黑" w:hAnsi="微软雅黑" w:eastAsia="微软雅黑"/>
          <w:b w:val="0"/>
          <w:bCs w:val="0"/>
          <w:color w:val="auto"/>
          <w:sz w:val="24"/>
          <w:szCs w:val="24"/>
          <w:highlight w:val="none"/>
        </w:rPr>
        <w:t>联系电话：</w:t>
      </w:r>
      <w:r>
        <w:rPr>
          <w:rFonts w:hint="eastAsia" w:ascii="微软雅黑" w:hAnsi="微软雅黑" w:eastAsia="微软雅黑"/>
          <w:b w:val="0"/>
          <w:bCs w:val="0"/>
          <w:color w:val="auto"/>
          <w:sz w:val="24"/>
          <w:szCs w:val="24"/>
          <w:highlight w:val="none"/>
          <w:lang w:val="en-US" w:eastAsia="zh-CN"/>
        </w:rPr>
        <w:t xml:space="preserve">13970917726  </w:t>
      </w:r>
    </w:p>
    <w:p w14:paraId="37854436">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rPr>
          <w:rFonts w:hint="eastAsia" w:ascii="微软雅黑" w:hAnsi="微软雅黑" w:eastAsia="微软雅黑"/>
          <w:color w:val="auto"/>
          <w:sz w:val="24"/>
          <w:szCs w:val="24"/>
          <w:highlight w:val="none"/>
          <w:lang w:eastAsia="zh-CN"/>
        </w:rPr>
      </w:pPr>
      <w:r>
        <w:rPr>
          <w:rFonts w:hint="eastAsia" w:ascii="微软雅黑" w:hAnsi="微软雅黑" w:eastAsia="微软雅黑"/>
          <w:color w:val="auto"/>
          <w:sz w:val="24"/>
          <w:szCs w:val="24"/>
          <w:highlight w:val="none"/>
        </w:rPr>
        <w:t>采购代理机构：</w:t>
      </w:r>
      <w:r>
        <w:rPr>
          <w:rFonts w:hint="eastAsia" w:ascii="微软雅黑" w:hAnsi="微软雅黑" w:eastAsia="微软雅黑"/>
          <w:color w:val="auto"/>
          <w:sz w:val="24"/>
          <w:szCs w:val="24"/>
          <w:highlight w:val="none"/>
          <w:lang w:eastAsia="zh-CN"/>
        </w:rPr>
        <w:t>南昌市晨晖招投标咨询服务有限公司</w:t>
      </w:r>
    </w:p>
    <w:p w14:paraId="152725DE">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地址：</w:t>
      </w:r>
      <w:r>
        <w:rPr>
          <w:rFonts w:hint="eastAsia" w:ascii="微软雅黑" w:hAnsi="微软雅黑" w:eastAsia="微软雅黑"/>
          <w:color w:val="auto"/>
          <w:sz w:val="24"/>
          <w:szCs w:val="24"/>
          <w:highlight w:val="none"/>
          <w:lang w:eastAsia="zh-CN"/>
        </w:rPr>
        <w:t>南昌市红谷滩新区凤凰中大道1869号东华锦城1栋601室</w:t>
      </w:r>
    </w:p>
    <w:p w14:paraId="28B6F2D4">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rPr>
          <w:rFonts w:hint="eastAsia" w:ascii="微软雅黑" w:hAnsi="微软雅黑" w:eastAsia="微软雅黑"/>
          <w:color w:val="auto"/>
          <w:sz w:val="24"/>
          <w:szCs w:val="24"/>
          <w:highlight w:val="none"/>
          <w:lang w:eastAsia="zh-CN"/>
        </w:rPr>
      </w:pPr>
      <w:r>
        <w:rPr>
          <w:rFonts w:hint="eastAsia" w:ascii="微软雅黑" w:hAnsi="微软雅黑" w:eastAsia="微软雅黑"/>
          <w:color w:val="auto"/>
          <w:sz w:val="24"/>
          <w:szCs w:val="24"/>
          <w:highlight w:val="none"/>
        </w:rPr>
        <w:t>联系人：</w:t>
      </w:r>
      <w:r>
        <w:rPr>
          <w:rFonts w:hint="eastAsia" w:ascii="微软雅黑" w:hAnsi="微软雅黑" w:eastAsia="微软雅黑"/>
          <w:color w:val="auto"/>
          <w:sz w:val="24"/>
          <w:szCs w:val="24"/>
          <w:highlight w:val="none"/>
          <w:lang w:eastAsia="zh-CN"/>
        </w:rPr>
        <w:t>余洁</w:t>
      </w:r>
    </w:p>
    <w:p w14:paraId="3E9A276D">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rPr>
          <w:rFonts w:hint="eastAsia" w:ascii="微软雅黑" w:hAnsi="微软雅黑" w:eastAsia="微软雅黑"/>
          <w:color w:val="auto"/>
          <w:sz w:val="24"/>
          <w:szCs w:val="24"/>
          <w:highlight w:val="none"/>
          <w:lang w:eastAsia="zh-CN"/>
        </w:rPr>
      </w:pPr>
      <w:r>
        <w:rPr>
          <w:rFonts w:hint="eastAsia" w:ascii="微软雅黑" w:hAnsi="微软雅黑" w:eastAsia="微软雅黑"/>
          <w:color w:val="auto"/>
          <w:sz w:val="24"/>
          <w:szCs w:val="24"/>
          <w:highlight w:val="none"/>
        </w:rPr>
        <w:t>联系电话：</w:t>
      </w:r>
      <w:r>
        <w:rPr>
          <w:rFonts w:hint="eastAsia" w:ascii="微软雅黑" w:hAnsi="微软雅黑" w:eastAsia="微软雅黑"/>
          <w:color w:val="auto"/>
          <w:sz w:val="24"/>
          <w:szCs w:val="24"/>
          <w:highlight w:val="none"/>
          <w:lang w:eastAsia="zh-CN"/>
        </w:rPr>
        <w:t>18170060466</w:t>
      </w:r>
    </w:p>
    <w:p w14:paraId="23A75636">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rPr>
          <w:rFonts w:hint="eastAsia" w:ascii="微软雅黑" w:hAnsi="微软雅黑" w:eastAsia="微软雅黑"/>
          <w:color w:val="auto"/>
          <w:kern w:val="0"/>
          <w:sz w:val="24"/>
          <w:szCs w:val="24"/>
          <w:highlight w:val="none"/>
          <w:lang w:eastAsia="zh-CN"/>
        </w:rPr>
      </w:pPr>
      <w:r>
        <w:rPr>
          <w:rFonts w:hint="eastAsia" w:ascii="微软雅黑" w:hAnsi="微软雅黑" w:eastAsia="微软雅黑"/>
          <w:color w:val="auto"/>
          <w:sz w:val="24"/>
          <w:szCs w:val="24"/>
          <w:highlight w:val="none"/>
        </w:rPr>
        <w:t>信息发布媒体：</w:t>
      </w:r>
      <w:r>
        <w:rPr>
          <w:rFonts w:hint="eastAsia" w:ascii="微软雅黑" w:hAnsi="微软雅黑" w:eastAsia="微软雅黑"/>
          <w:color w:val="auto"/>
          <w:sz w:val="24"/>
          <w:szCs w:val="24"/>
          <w:highlight w:val="none"/>
          <w:lang w:eastAsia="zh-CN"/>
        </w:rPr>
        <w:t>红谷滩城市投资集团公司官网（http://www.hgtct.com/News.aspx?id=22）</w:t>
      </w:r>
    </w:p>
    <w:p w14:paraId="13545473">
      <w:pPr>
        <w:pStyle w:val="2"/>
        <w:keepNext/>
        <w:keepLines/>
        <w:pageBreakBefore w:val="0"/>
        <w:widowControl w:val="0"/>
        <w:tabs>
          <w:tab w:val="left" w:pos="0"/>
        </w:tabs>
        <w:kinsoku/>
        <w:wordWrap/>
        <w:overflowPunct/>
        <w:topLinePunct w:val="0"/>
        <w:autoSpaceDE/>
        <w:autoSpaceDN/>
        <w:bidi w:val="0"/>
        <w:adjustRightInd/>
        <w:snapToGrid/>
        <w:spacing w:before="140" w:after="40" w:line="360" w:lineRule="auto"/>
        <w:jc w:val="center"/>
        <w:textAlignment w:val="auto"/>
        <w:rPr>
          <w:rFonts w:ascii="微软雅黑" w:hAnsi="微软雅黑" w:eastAsia="微软雅黑"/>
          <w:color w:val="auto"/>
          <w:sz w:val="44"/>
          <w:highlight w:val="none"/>
        </w:rPr>
      </w:pPr>
      <w:bookmarkStart w:id="24" w:name="_Toc8376280"/>
      <w:r>
        <w:rPr>
          <w:rFonts w:ascii="微软雅黑" w:hAnsi="微软雅黑" w:eastAsia="微软雅黑"/>
          <w:color w:val="auto"/>
          <w:sz w:val="44"/>
          <w:highlight w:val="none"/>
        </w:rPr>
        <w:br w:type="page"/>
      </w:r>
      <w:bookmarkStart w:id="25" w:name="_Toc13846"/>
      <w:r>
        <w:rPr>
          <w:rFonts w:hint="eastAsia" w:ascii="微软雅黑" w:hAnsi="微软雅黑" w:eastAsia="微软雅黑"/>
          <w:color w:val="auto"/>
          <w:sz w:val="44"/>
          <w:highlight w:val="none"/>
        </w:rPr>
        <w:t>第二章</w:t>
      </w:r>
      <w:bookmarkStart w:id="26" w:name="_Toc413768804"/>
      <w:r>
        <w:rPr>
          <w:rFonts w:hint="eastAsia" w:ascii="微软雅黑" w:hAnsi="微软雅黑" w:eastAsia="微软雅黑"/>
          <w:color w:val="auto"/>
          <w:sz w:val="44"/>
          <w:highlight w:val="none"/>
        </w:rPr>
        <w:t xml:space="preserve"> 项目采购需求</w:t>
      </w:r>
      <w:bookmarkEnd w:id="24"/>
      <w:bookmarkEnd w:id="25"/>
      <w:bookmarkEnd w:id="26"/>
    </w:p>
    <w:p w14:paraId="25743796">
      <w:pPr>
        <w:pStyle w:val="4"/>
        <w:keepNext/>
        <w:keepLines/>
        <w:pageBreakBefore w:val="0"/>
        <w:widowControl w:val="0"/>
        <w:numPr>
          <w:ilvl w:val="0"/>
          <w:numId w:val="1"/>
        </w:numPr>
        <w:tabs>
          <w:tab w:val="left" w:pos="0"/>
          <w:tab w:val="clear" w:pos="420"/>
        </w:tabs>
        <w:kinsoku/>
        <w:wordWrap/>
        <w:overflowPunct/>
        <w:topLinePunct w:val="0"/>
        <w:autoSpaceDE/>
        <w:autoSpaceDN/>
        <w:bidi w:val="0"/>
        <w:adjustRightInd/>
        <w:snapToGrid/>
        <w:spacing w:before="0" w:after="140" w:line="400" w:lineRule="exact"/>
        <w:ind w:left="0" w:firstLine="0"/>
        <w:jc w:val="center"/>
        <w:textAlignment w:val="auto"/>
        <w:rPr>
          <w:rFonts w:ascii="微软雅黑" w:hAnsi="微软雅黑" w:eastAsia="微软雅黑"/>
          <w:color w:val="auto"/>
          <w:sz w:val="32"/>
          <w:szCs w:val="32"/>
          <w:highlight w:val="none"/>
        </w:rPr>
      </w:pPr>
      <w:bookmarkStart w:id="27" w:name="_Toc17006"/>
      <w:bookmarkStart w:id="28" w:name="_Toc413768806"/>
      <w:bookmarkStart w:id="29" w:name="_Toc92704755"/>
      <w:r>
        <w:rPr>
          <w:rFonts w:hint="eastAsia" w:ascii="微软雅黑" w:hAnsi="微软雅黑" w:eastAsia="微软雅黑"/>
          <w:color w:val="auto"/>
          <w:sz w:val="32"/>
          <w:szCs w:val="32"/>
          <w:highlight w:val="none"/>
          <w:lang w:val="en-US" w:eastAsia="zh-CN"/>
        </w:rPr>
        <w:t>技术</w:t>
      </w:r>
      <w:r>
        <w:rPr>
          <w:rFonts w:hint="eastAsia" w:ascii="微软雅黑" w:hAnsi="微软雅黑" w:eastAsia="微软雅黑"/>
          <w:color w:val="auto"/>
          <w:sz w:val="32"/>
          <w:szCs w:val="32"/>
          <w:highlight w:val="none"/>
        </w:rPr>
        <w:t>要求</w:t>
      </w:r>
      <w:bookmarkEnd w:id="27"/>
      <w:bookmarkEnd w:id="28"/>
      <w:bookmarkEnd w:id="29"/>
    </w:p>
    <w:p w14:paraId="4485274A">
      <w:pPr>
        <w:spacing w:line="440" w:lineRule="exact"/>
        <w:ind w:firstLine="240" w:firstLineChars="100"/>
        <w:rPr>
          <w:rFonts w:hint="eastAsia" w:ascii="微软雅黑" w:hAnsi="微软雅黑" w:eastAsia="微软雅黑" w:cs="Times New Roman"/>
          <w:b/>
          <w:bCs/>
          <w:color w:val="auto"/>
          <w:kern w:val="0"/>
          <w:sz w:val="24"/>
          <w:szCs w:val="24"/>
          <w:highlight w:val="none"/>
          <w:lang w:val="en-US" w:eastAsia="zh-CN"/>
        </w:rPr>
      </w:pPr>
      <w:r>
        <w:rPr>
          <w:rFonts w:hint="eastAsia" w:ascii="微软雅黑" w:hAnsi="微软雅黑" w:eastAsia="微软雅黑" w:cs="Times New Roman"/>
          <w:b/>
          <w:bCs/>
          <w:color w:val="auto"/>
          <w:kern w:val="0"/>
          <w:sz w:val="24"/>
          <w:szCs w:val="24"/>
          <w:highlight w:val="none"/>
          <w:lang w:val="en-US" w:eastAsia="zh-CN"/>
        </w:rPr>
        <w:t>1、工程概况</w:t>
      </w:r>
    </w:p>
    <w:p w14:paraId="60BA600C">
      <w:pPr>
        <w:spacing w:line="440" w:lineRule="exact"/>
        <w:ind w:firstLine="240" w:firstLineChars="100"/>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1.1工程名称：红谷滩现代服务产业园</w:t>
      </w:r>
    </w:p>
    <w:p w14:paraId="408D4DA3">
      <w:pPr>
        <w:spacing w:line="440" w:lineRule="exact"/>
        <w:ind w:firstLine="240" w:firstLineChars="100"/>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1.2工程规模：总建筑面积约330000㎡，总计容建筑面积约：250000㎡,人防建筑面积约19986.66㎡；</w:t>
      </w:r>
    </w:p>
    <w:p w14:paraId="2AE9F0AE">
      <w:pPr>
        <w:spacing w:line="440" w:lineRule="exact"/>
        <w:ind w:firstLine="240" w:firstLineChars="100"/>
        <w:rPr>
          <w:rFonts w:hint="eastAsia" w:ascii="微软雅黑" w:hAnsi="微软雅黑" w:eastAsia="微软雅黑" w:cs="Times New Roman"/>
          <w:b/>
          <w:bCs/>
          <w:color w:val="auto"/>
          <w:kern w:val="0"/>
          <w:sz w:val="24"/>
          <w:szCs w:val="24"/>
          <w:highlight w:val="none"/>
          <w:lang w:val="en-US" w:eastAsia="zh-CN"/>
        </w:rPr>
      </w:pPr>
      <w:r>
        <w:rPr>
          <w:rFonts w:hint="eastAsia" w:ascii="微软雅黑" w:hAnsi="微软雅黑" w:eastAsia="微软雅黑" w:cs="Times New Roman"/>
          <w:b/>
          <w:bCs/>
          <w:color w:val="auto"/>
          <w:kern w:val="0"/>
          <w:sz w:val="24"/>
          <w:szCs w:val="24"/>
          <w:highlight w:val="none"/>
          <w:lang w:val="en-US" w:eastAsia="zh-CN"/>
        </w:rPr>
        <w:t>2、服务内容</w:t>
      </w:r>
    </w:p>
    <w:p w14:paraId="3164C31F">
      <w:pPr>
        <w:spacing w:line="440" w:lineRule="exact"/>
        <w:ind w:firstLine="240" w:firstLineChars="100"/>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2.1能耗监测系统的方案确定、系统搭建、数据上传、专项验收及后续运维等服务。（详见附表）</w:t>
      </w:r>
    </w:p>
    <w:p w14:paraId="7C6C4A05">
      <w:pPr>
        <w:spacing w:line="440" w:lineRule="exact"/>
        <w:ind w:firstLine="240" w:firstLineChars="100"/>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2.2提供电脑终端软件和移动手机APP软件各一套，能实现相关用能的实时监测、统计、分析及数据上报功能等，并对整个系统的运行进行管理及维护。</w:t>
      </w:r>
    </w:p>
    <w:p w14:paraId="02AB1B6B">
      <w:pPr>
        <w:spacing w:line="440" w:lineRule="exact"/>
        <w:ind w:firstLine="240" w:firstLineChars="100"/>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2.3项目总监测点位暂定651个（实际点位数根据现场情况及验收要求确定），主要包含项目的分类能耗（照明与插座、空调、动力、特殊用能等）及地下室区域电耗二级子项的点位。</w:t>
      </w:r>
    </w:p>
    <w:p w14:paraId="56D01EC6">
      <w:pPr>
        <w:spacing w:line="440" w:lineRule="exact"/>
        <w:ind w:firstLine="240" w:firstLineChars="100"/>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2.4办理项目所需的能耗监测系统在政府职能部门中的备案及数据接入证明等。</w:t>
      </w:r>
    </w:p>
    <w:p w14:paraId="4EE0CD91">
      <w:pPr>
        <w:spacing w:line="440" w:lineRule="exact"/>
        <w:ind w:firstLine="240" w:firstLineChars="100"/>
        <w:rPr>
          <w:rFonts w:hint="eastAsia" w:ascii="微软雅黑" w:hAnsi="微软雅黑" w:eastAsia="微软雅黑" w:cs="Times New Roman"/>
          <w:b/>
          <w:bCs/>
          <w:color w:val="auto"/>
          <w:kern w:val="0"/>
          <w:sz w:val="24"/>
          <w:szCs w:val="24"/>
          <w:highlight w:val="none"/>
          <w:lang w:val="en-US" w:eastAsia="zh-CN"/>
        </w:rPr>
      </w:pPr>
      <w:r>
        <w:rPr>
          <w:rFonts w:hint="eastAsia" w:ascii="微软雅黑" w:hAnsi="微软雅黑" w:eastAsia="微软雅黑" w:cs="Times New Roman"/>
          <w:b/>
          <w:bCs/>
          <w:color w:val="auto"/>
          <w:kern w:val="0"/>
          <w:sz w:val="24"/>
          <w:szCs w:val="24"/>
          <w:highlight w:val="none"/>
          <w:lang w:val="en-US" w:eastAsia="zh-CN"/>
        </w:rPr>
        <w:t>附表：</w:t>
      </w:r>
    </w:p>
    <w:tbl>
      <w:tblPr>
        <w:tblStyle w:val="21"/>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00"/>
        <w:gridCol w:w="1940"/>
        <w:gridCol w:w="5184"/>
        <w:gridCol w:w="564"/>
        <w:gridCol w:w="564"/>
      </w:tblGrid>
      <w:tr w14:paraId="1A4294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8E09D">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序号</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94ABC">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项目名称</w:t>
            </w:r>
          </w:p>
        </w:tc>
        <w:tc>
          <w:tcPr>
            <w:tcW w:w="51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48669">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项目特征</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2790D">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单位</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A8CC4">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数量</w:t>
            </w:r>
          </w:p>
        </w:tc>
      </w:tr>
      <w:tr w14:paraId="549A19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26BB1">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1</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D007F">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智能高速交换机</w:t>
            </w:r>
          </w:p>
        </w:tc>
        <w:tc>
          <w:tcPr>
            <w:tcW w:w="51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AEDF9">
            <w:pPr>
              <w:keepNext w:val="0"/>
              <w:keepLines w:val="0"/>
              <w:widowControl/>
              <w:suppressLineNumbers w:val="0"/>
              <w:jc w:val="left"/>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1.名称:智能高速交换机</w:t>
            </w:r>
            <w:r>
              <w:rPr>
                <w:rFonts w:hint="eastAsia" w:ascii="微软雅黑" w:hAnsi="微软雅黑" w:eastAsia="微软雅黑" w:cs="微软雅黑"/>
                <w:i w:val="0"/>
                <w:iCs w:val="0"/>
                <w:color w:val="auto"/>
                <w:kern w:val="0"/>
                <w:sz w:val="24"/>
                <w:szCs w:val="24"/>
                <w:u w:val="none"/>
                <w:lang w:val="en-US" w:eastAsia="zh-CN" w:bidi="ar"/>
              </w:rPr>
              <w:br w:type="textWrapping"/>
            </w:r>
            <w:r>
              <w:rPr>
                <w:rFonts w:hint="eastAsia" w:ascii="微软雅黑" w:hAnsi="微软雅黑" w:eastAsia="微软雅黑" w:cs="微软雅黑"/>
                <w:i w:val="0"/>
                <w:iCs w:val="0"/>
                <w:color w:val="auto"/>
                <w:kern w:val="0"/>
                <w:sz w:val="24"/>
                <w:szCs w:val="24"/>
                <w:u w:val="none"/>
                <w:lang w:val="en-US" w:eastAsia="zh-CN" w:bidi="ar"/>
              </w:rPr>
              <w:t>2.包含完成此项工作的所有内容</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20395">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台</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557F7">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6</w:t>
            </w:r>
          </w:p>
        </w:tc>
      </w:tr>
      <w:tr w14:paraId="4D45B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F35FC">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2</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C109F">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485双向光端机</w:t>
            </w:r>
          </w:p>
        </w:tc>
        <w:tc>
          <w:tcPr>
            <w:tcW w:w="51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3C298">
            <w:pPr>
              <w:keepNext w:val="0"/>
              <w:keepLines w:val="0"/>
              <w:widowControl/>
              <w:suppressLineNumbers w:val="0"/>
              <w:jc w:val="left"/>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1.名称:485双向光端机</w:t>
            </w:r>
            <w:r>
              <w:rPr>
                <w:rFonts w:hint="eastAsia" w:ascii="微软雅黑" w:hAnsi="微软雅黑" w:eastAsia="微软雅黑" w:cs="微软雅黑"/>
                <w:i w:val="0"/>
                <w:iCs w:val="0"/>
                <w:color w:val="auto"/>
                <w:kern w:val="0"/>
                <w:sz w:val="24"/>
                <w:szCs w:val="24"/>
                <w:u w:val="none"/>
                <w:lang w:val="en-US" w:eastAsia="zh-CN" w:bidi="ar"/>
              </w:rPr>
              <w:br w:type="textWrapping"/>
            </w:r>
            <w:r>
              <w:rPr>
                <w:rFonts w:hint="eastAsia" w:ascii="微软雅黑" w:hAnsi="微软雅黑" w:eastAsia="微软雅黑" w:cs="微软雅黑"/>
                <w:i w:val="0"/>
                <w:iCs w:val="0"/>
                <w:color w:val="auto"/>
                <w:kern w:val="0"/>
                <w:sz w:val="24"/>
                <w:szCs w:val="24"/>
                <w:u w:val="none"/>
                <w:lang w:val="en-US" w:eastAsia="zh-CN" w:bidi="ar"/>
              </w:rPr>
              <w:t>2.包含完成此项工作的所有内容</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26F03">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个</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5706F">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2</w:t>
            </w:r>
          </w:p>
        </w:tc>
      </w:tr>
      <w:tr w14:paraId="4D103D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6CEB2">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3</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E0011">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弱电成套柜</w:t>
            </w:r>
          </w:p>
        </w:tc>
        <w:tc>
          <w:tcPr>
            <w:tcW w:w="51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D7AB8">
            <w:pPr>
              <w:keepNext w:val="0"/>
              <w:keepLines w:val="0"/>
              <w:widowControl/>
              <w:suppressLineNumbers w:val="0"/>
              <w:jc w:val="left"/>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1.名称:弱电成套柜</w:t>
            </w:r>
            <w:r>
              <w:rPr>
                <w:rFonts w:hint="eastAsia" w:ascii="微软雅黑" w:hAnsi="微软雅黑" w:eastAsia="微软雅黑" w:cs="微软雅黑"/>
                <w:i w:val="0"/>
                <w:iCs w:val="0"/>
                <w:color w:val="auto"/>
                <w:kern w:val="0"/>
                <w:sz w:val="24"/>
                <w:szCs w:val="24"/>
                <w:u w:val="none"/>
                <w:lang w:val="en-US" w:eastAsia="zh-CN" w:bidi="ar"/>
              </w:rPr>
              <w:br w:type="textWrapping"/>
            </w:r>
            <w:r>
              <w:rPr>
                <w:rFonts w:hint="eastAsia" w:ascii="微软雅黑" w:hAnsi="微软雅黑" w:eastAsia="微软雅黑" w:cs="微软雅黑"/>
                <w:i w:val="0"/>
                <w:iCs w:val="0"/>
                <w:color w:val="auto"/>
                <w:kern w:val="0"/>
                <w:sz w:val="24"/>
                <w:szCs w:val="24"/>
                <w:u w:val="none"/>
                <w:lang w:val="en-US" w:eastAsia="zh-CN" w:bidi="ar"/>
              </w:rPr>
              <w:t>2.规格:国产优质600X400X350</w:t>
            </w:r>
            <w:r>
              <w:rPr>
                <w:rFonts w:hint="eastAsia" w:ascii="微软雅黑" w:hAnsi="微软雅黑" w:eastAsia="微软雅黑" w:cs="微软雅黑"/>
                <w:i w:val="0"/>
                <w:iCs w:val="0"/>
                <w:color w:val="auto"/>
                <w:kern w:val="0"/>
                <w:sz w:val="24"/>
                <w:szCs w:val="24"/>
                <w:u w:val="none"/>
                <w:lang w:val="en-US" w:eastAsia="zh-CN" w:bidi="ar"/>
              </w:rPr>
              <w:br w:type="textWrapping"/>
            </w:r>
            <w:r>
              <w:rPr>
                <w:rFonts w:hint="eastAsia" w:ascii="微软雅黑" w:hAnsi="微软雅黑" w:eastAsia="微软雅黑" w:cs="微软雅黑"/>
                <w:i w:val="0"/>
                <w:iCs w:val="0"/>
                <w:color w:val="auto"/>
                <w:kern w:val="0"/>
                <w:sz w:val="24"/>
                <w:szCs w:val="24"/>
                <w:u w:val="none"/>
                <w:lang w:val="en-US" w:eastAsia="zh-CN" w:bidi="ar"/>
              </w:rPr>
              <w:t>3.包含完成此项工作的所有内容</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29B53">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台</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F973D">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7</w:t>
            </w:r>
          </w:p>
        </w:tc>
      </w:tr>
      <w:tr w14:paraId="249FB4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697F0">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4</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E63DB">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电源组合开关</w:t>
            </w:r>
          </w:p>
        </w:tc>
        <w:tc>
          <w:tcPr>
            <w:tcW w:w="51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FFF55">
            <w:pPr>
              <w:keepNext w:val="0"/>
              <w:keepLines w:val="0"/>
              <w:widowControl/>
              <w:suppressLineNumbers w:val="0"/>
              <w:jc w:val="left"/>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1.名称:电源组合开关</w:t>
            </w:r>
            <w:r>
              <w:rPr>
                <w:rFonts w:hint="eastAsia" w:ascii="微软雅黑" w:hAnsi="微软雅黑" w:eastAsia="微软雅黑" w:cs="微软雅黑"/>
                <w:i w:val="0"/>
                <w:iCs w:val="0"/>
                <w:color w:val="auto"/>
                <w:kern w:val="0"/>
                <w:sz w:val="24"/>
                <w:szCs w:val="24"/>
                <w:u w:val="none"/>
                <w:lang w:val="en-US" w:eastAsia="zh-CN" w:bidi="ar"/>
              </w:rPr>
              <w:br w:type="textWrapping"/>
            </w:r>
            <w:r>
              <w:rPr>
                <w:rFonts w:hint="eastAsia" w:ascii="微软雅黑" w:hAnsi="微软雅黑" w:eastAsia="微软雅黑" w:cs="微软雅黑"/>
                <w:i w:val="0"/>
                <w:iCs w:val="0"/>
                <w:color w:val="auto"/>
                <w:kern w:val="0"/>
                <w:sz w:val="24"/>
                <w:szCs w:val="24"/>
                <w:u w:val="none"/>
                <w:lang w:val="en-US" w:eastAsia="zh-CN" w:bidi="ar"/>
              </w:rPr>
              <w:t>2.型号:空开2P</w:t>
            </w:r>
            <w:r>
              <w:rPr>
                <w:rFonts w:hint="eastAsia" w:ascii="微软雅黑" w:hAnsi="微软雅黑" w:eastAsia="微软雅黑" w:cs="微软雅黑"/>
                <w:i w:val="0"/>
                <w:iCs w:val="0"/>
                <w:color w:val="auto"/>
                <w:kern w:val="0"/>
                <w:sz w:val="24"/>
                <w:szCs w:val="24"/>
                <w:u w:val="none"/>
                <w:lang w:val="en-US" w:eastAsia="zh-CN" w:bidi="ar"/>
              </w:rPr>
              <w:br w:type="textWrapping"/>
            </w:r>
            <w:r>
              <w:rPr>
                <w:rFonts w:hint="eastAsia" w:ascii="微软雅黑" w:hAnsi="微软雅黑" w:eastAsia="微软雅黑" w:cs="微软雅黑"/>
                <w:i w:val="0"/>
                <w:iCs w:val="0"/>
                <w:color w:val="auto"/>
                <w:kern w:val="0"/>
                <w:sz w:val="24"/>
                <w:szCs w:val="24"/>
                <w:u w:val="none"/>
                <w:lang w:val="en-US" w:eastAsia="zh-CN" w:bidi="ar"/>
              </w:rPr>
              <w:t>3.包含完成此项工作的所有内容</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24077">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个</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DB944">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7</w:t>
            </w:r>
          </w:p>
        </w:tc>
      </w:tr>
      <w:tr w14:paraId="2E6BA0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38C89">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5</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5ADDC">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插座</w:t>
            </w:r>
          </w:p>
        </w:tc>
        <w:tc>
          <w:tcPr>
            <w:tcW w:w="51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65290">
            <w:pPr>
              <w:keepNext w:val="0"/>
              <w:keepLines w:val="0"/>
              <w:widowControl/>
              <w:suppressLineNumbers w:val="0"/>
              <w:jc w:val="left"/>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1.名称:组合插座</w:t>
            </w:r>
            <w:r>
              <w:rPr>
                <w:rFonts w:hint="eastAsia" w:ascii="微软雅黑" w:hAnsi="微软雅黑" w:eastAsia="微软雅黑" w:cs="微软雅黑"/>
                <w:i w:val="0"/>
                <w:iCs w:val="0"/>
                <w:color w:val="auto"/>
                <w:kern w:val="0"/>
                <w:sz w:val="24"/>
                <w:szCs w:val="24"/>
                <w:u w:val="none"/>
                <w:lang w:val="en-US" w:eastAsia="zh-CN" w:bidi="ar"/>
              </w:rPr>
              <w:br w:type="textWrapping"/>
            </w:r>
            <w:r>
              <w:rPr>
                <w:rFonts w:hint="eastAsia" w:ascii="微软雅黑" w:hAnsi="微软雅黑" w:eastAsia="微软雅黑" w:cs="微软雅黑"/>
                <w:i w:val="0"/>
                <w:iCs w:val="0"/>
                <w:color w:val="auto"/>
                <w:kern w:val="0"/>
                <w:sz w:val="24"/>
                <w:szCs w:val="24"/>
                <w:u w:val="none"/>
                <w:lang w:val="en-US" w:eastAsia="zh-CN" w:bidi="ar"/>
              </w:rPr>
              <w:t>2.规格型号:2+3孔</w:t>
            </w:r>
            <w:r>
              <w:rPr>
                <w:rFonts w:hint="eastAsia" w:ascii="微软雅黑" w:hAnsi="微软雅黑" w:eastAsia="微软雅黑" w:cs="微软雅黑"/>
                <w:i w:val="0"/>
                <w:iCs w:val="0"/>
                <w:color w:val="auto"/>
                <w:kern w:val="0"/>
                <w:sz w:val="24"/>
                <w:szCs w:val="24"/>
                <w:u w:val="none"/>
                <w:lang w:val="en-US" w:eastAsia="zh-CN" w:bidi="ar"/>
              </w:rPr>
              <w:br w:type="textWrapping"/>
            </w:r>
            <w:r>
              <w:rPr>
                <w:rFonts w:hint="eastAsia" w:ascii="微软雅黑" w:hAnsi="微软雅黑" w:eastAsia="微软雅黑" w:cs="微软雅黑"/>
                <w:i w:val="0"/>
                <w:iCs w:val="0"/>
                <w:color w:val="auto"/>
                <w:kern w:val="0"/>
                <w:sz w:val="24"/>
                <w:szCs w:val="24"/>
                <w:u w:val="none"/>
                <w:lang w:val="en-US" w:eastAsia="zh-CN" w:bidi="ar"/>
              </w:rPr>
              <w:t>3..包含完成此项工作的所有内容</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486F3">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个</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A862E">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21</w:t>
            </w:r>
          </w:p>
        </w:tc>
      </w:tr>
      <w:tr w14:paraId="1203C3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D110A">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6</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904C8">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4G无线网卡</w:t>
            </w:r>
          </w:p>
        </w:tc>
        <w:tc>
          <w:tcPr>
            <w:tcW w:w="51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04580">
            <w:pPr>
              <w:keepNext w:val="0"/>
              <w:keepLines w:val="0"/>
              <w:widowControl/>
              <w:suppressLineNumbers w:val="0"/>
              <w:jc w:val="left"/>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1.名称:4G无线网卡（国产优质）</w:t>
            </w:r>
            <w:r>
              <w:rPr>
                <w:rFonts w:hint="eastAsia" w:ascii="微软雅黑" w:hAnsi="微软雅黑" w:eastAsia="微软雅黑" w:cs="微软雅黑"/>
                <w:i w:val="0"/>
                <w:iCs w:val="0"/>
                <w:color w:val="auto"/>
                <w:kern w:val="0"/>
                <w:sz w:val="24"/>
                <w:szCs w:val="24"/>
                <w:u w:val="none"/>
                <w:lang w:val="en-US" w:eastAsia="zh-CN" w:bidi="ar"/>
              </w:rPr>
              <w:br w:type="textWrapping"/>
            </w:r>
            <w:r>
              <w:rPr>
                <w:rFonts w:hint="eastAsia" w:ascii="微软雅黑" w:hAnsi="微软雅黑" w:eastAsia="微软雅黑" w:cs="微软雅黑"/>
                <w:i w:val="0"/>
                <w:iCs w:val="0"/>
                <w:color w:val="auto"/>
                <w:kern w:val="0"/>
                <w:sz w:val="24"/>
                <w:szCs w:val="24"/>
                <w:u w:val="none"/>
                <w:lang w:val="en-US" w:eastAsia="zh-CN" w:bidi="ar"/>
              </w:rPr>
              <w:t>2.包含完成此项工作的所有内容</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BE3DF">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个</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BDEB9">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6</w:t>
            </w:r>
          </w:p>
        </w:tc>
      </w:tr>
      <w:tr w14:paraId="5324FB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6CAE0">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7</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ABCE0">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485多主机分线器</w:t>
            </w:r>
          </w:p>
        </w:tc>
        <w:tc>
          <w:tcPr>
            <w:tcW w:w="51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6F70E">
            <w:pPr>
              <w:keepNext w:val="0"/>
              <w:keepLines w:val="0"/>
              <w:widowControl/>
              <w:suppressLineNumbers w:val="0"/>
              <w:jc w:val="left"/>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1.名称:485多主机分线器</w:t>
            </w:r>
            <w:r>
              <w:rPr>
                <w:rFonts w:hint="eastAsia" w:ascii="微软雅黑" w:hAnsi="微软雅黑" w:eastAsia="微软雅黑" w:cs="微软雅黑"/>
                <w:i w:val="0"/>
                <w:iCs w:val="0"/>
                <w:color w:val="auto"/>
                <w:kern w:val="0"/>
                <w:sz w:val="24"/>
                <w:szCs w:val="24"/>
                <w:u w:val="none"/>
                <w:lang w:val="en-US" w:eastAsia="zh-CN" w:bidi="ar"/>
              </w:rPr>
              <w:br w:type="textWrapping"/>
            </w:r>
            <w:r>
              <w:rPr>
                <w:rFonts w:hint="eastAsia" w:ascii="微软雅黑" w:hAnsi="微软雅黑" w:eastAsia="微软雅黑" w:cs="微软雅黑"/>
                <w:i w:val="0"/>
                <w:iCs w:val="0"/>
                <w:color w:val="auto"/>
                <w:kern w:val="0"/>
                <w:sz w:val="24"/>
                <w:szCs w:val="24"/>
                <w:u w:val="none"/>
                <w:lang w:val="en-US" w:eastAsia="zh-CN" w:bidi="ar"/>
              </w:rPr>
              <w:t>2.规格:MZ485GL3</w:t>
            </w:r>
            <w:r>
              <w:rPr>
                <w:rFonts w:hint="eastAsia" w:ascii="微软雅黑" w:hAnsi="微软雅黑" w:eastAsia="微软雅黑" w:cs="微软雅黑"/>
                <w:i w:val="0"/>
                <w:iCs w:val="0"/>
                <w:color w:val="auto"/>
                <w:kern w:val="0"/>
                <w:sz w:val="24"/>
                <w:szCs w:val="24"/>
                <w:u w:val="none"/>
                <w:lang w:val="en-US" w:eastAsia="zh-CN" w:bidi="ar"/>
              </w:rPr>
              <w:br w:type="textWrapping"/>
            </w:r>
            <w:r>
              <w:rPr>
                <w:rFonts w:hint="eastAsia" w:ascii="微软雅黑" w:hAnsi="微软雅黑" w:eastAsia="微软雅黑" w:cs="微软雅黑"/>
                <w:i w:val="0"/>
                <w:iCs w:val="0"/>
                <w:color w:val="auto"/>
                <w:kern w:val="0"/>
                <w:sz w:val="24"/>
                <w:szCs w:val="24"/>
                <w:u w:val="none"/>
                <w:lang w:val="en-US" w:eastAsia="zh-CN" w:bidi="ar"/>
              </w:rPr>
              <w:t>3.包含完成此项工作的所有内容</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1191F">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个</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E49E5">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37</w:t>
            </w:r>
          </w:p>
        </w:tc>
      </w:tr>
      <w:tr w14:paraId="18E3AF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0" w:hRule="atLeast"/>
          <w:jc w:val="center"/>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209F2">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8</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62A13">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数据采集网关及配套数据处理软件</w:t>
            </w:r>
          </w:p>
        </w:tc>
        <w:tc>
          <w:tcPr>
            <w:tcW w:w="51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96FDB">
            <w:pPr>
              <w:keepNext w:val="0"/>
              <w:keepLines w:val="0"/>
              <w:widowControl/>
              <w:suppressLineNumbers w:val="0"/>
              <w:jc w:val="left"/>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1.名称：数据采集网关及配套数据处理软件</w:t>
            </w:r>
            <w:r>
              <w:rPr>
                <w:rFonts w:hint="eastAsia" w:ascii="微软雅黑" w:hAnsi="微软雅黑" w:eastAsia="微软雅黑" w:cs="微软雅黑"/>
                <w:i w:val="0"/>
                <w:iCs w:val="0"/>
                <w:color w:val="auto"/>
                <w:kern w:val="0"/>
                <w:sz w:val="24"/>
                <w:szCs w:val="24"/>
                <w:u w:val="none"/>
                <w:lang w:val="en-US" w:eastAsia="zh-CN" w:bidi="ar"/>
              </w:rPr>
              <w:br w:type="textWrapping"/>
            </w:r>
            <w:r>
              <w:rPr>
                <w:rFonts w:hint="eastAsia" w:ascii="微软雅黑" w:hAnsi="微软雅黑" w:eastAsia="微软雅黑" w:cs="微软雅黑"/>
                <w:i w:val="0"/>
                <w:iCs w:val="0"/>
                <w:color w:val="auto"/>
                <w:kern w:val="0"/>
                <w:sz w:val="24"/>
                <w:szCs w:val="24"/>
                <w:u w:val="none"/>
                <w:lang w:val="en-US" w:eastAsia="zh-CN" w:bidi="ar"/>
              </w:rPr>
              <w:t>2.网关及软件可实时上传省（市）级机关办公建筑和大型公共建筑能耗监测平台，并配套提供电脑终端软件和移动手机APP软件各一套，能实现相关用能的实时监测、统计、分析及数据上报功能等</w:t>
            </w:r>
            <w:r>
              <w:rPr>
                <w:rFonts w:hint="eastAsia" w:ascii="微软雅黑" w:hAnsi="微软雅黑" w:eastAsia="微软雅黑" w:cs="微软雅黑"/>
                <w:i w:val="0"/>
                <w:iCs w:val="0"/>
                <w:color w:val="auto"/>
                <w:kern w:val="0"/>
                <w:sz w:val="24"/>
                <w:szCs w:val="24"/>
                <w:u w:val="none"/>
                <w:lang w:val="en-US" w:eastAsia="zh-CN" w:bidi="ar"/>
              </w:rPr>
              <w:br w:type="textWrapping"/>
            </w:r>
            <w:r>
              <w:rPr>
                <w:rFonts w:hint="eastAsia" w:ascii="微软雅黑" w:hAnsi="微软雅黑" w:eastAsia="微软雅黑" w:cs="微软雅黑"/>
                <w:i w:val="0"/>
                <w:iCs w:val="0"/>
                <w:color w:val="auto"/>
                <w:kern w:val="0"/>
                <w:sz w:val="24"/>
                <w:szCs w:val="24"/>
                <w:u w:val="none"/>
                <w:lang w:val="en-US" w:eastAsia="zh-CN" w:bidi="ar"/>
              </w:rPr>
              <w:t>3.包含完成此项工作的所有内容</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61D91">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套</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DDBF8">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6</w:t>
            </w:r>
          </w:p>
        </w:tc>
      </w:tr>
      <w:tr w14:paraId="205792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0" w:hRule="atLeast"/>
          <w:jc w:val="center"/>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C8822">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9</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97B61">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云平台数据维运费（不低于10年）</w:t>
            </w:r>
          </w:p>
        </w:tc>
        <w:tc>
          <w:tcPr>
            <w:tcW w:w="51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A392C">
            <w:pPr>
              <w:keepNext w:val="0"/>
              <w:keepLines w:val="0"/>
              <w:widowControl/>
              <w:suppressLineNumbers w:val="0"/>
              <w:jc w:val="left"/>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1.云平台数据维运费（不低于10年）</w:t>
            </w:r>
            <w:r>
              <w:rPr>
                <w:rFonts w:hint="eastAsia" w:ascii="微软雅黑" w:hAnsi="微软雅黑" w:eastAsia="微软雅黑" w:cs="微软雅黑"/>
                <w:i w:val="0"/>
                <w:iCs w:val="0"/>
                <w:color w:val="auto"/>
                <w:kern w:val="0"/>
                <w:sz w:val="24"/>
                <w:szCs w:val="24"/>
                <w:u w:val="none"/>
                <w:lang w:val="en-US" w:eastAsia="zh-CN" w:bidi="ar"/>
              </w:rPr>
              <w:br w:type="textWrapping"/>
            </w:r>
            <w:r>
              <w:rPr>
                <w:rFonts w:hint="eastAsia" w:ascii="微软雅黑" w:hAnsi="微软雅黑" w:eastAsia="微软雅黑" w:cs="微软雅黑"/>
                <w:i w:val="0"/>
                <w:iCs w:val="0"/>
                <w:color w:val="auto"/>
                <w:kern w:val="0"/>
                <w:sz w:val="24"/>
                <w:szCs w:val="24"/>
                <w:u w:val="none"/>
                <w:lang w:val="en-US" w:eastAsia="zh-CN" w:bidi="ar"/>
              </w:rPr>
              <w:t>2.为分项计量设备正常运行提供技术服务，负责项目所有用电设备及网络通讯设备的长期运行维护。</w:t>
            </w:r>
            <w:r>
              <w:rPr>
                <w:rFonts w:hint="eastAsia" w:ascii="微软雅黑" w:hAnsi="微软雅黑" w:eastAsia="微软雅黑" w:cs="微软雅黑"/>
                <w:i w:val="0"/>
                <w:iCs w:val="0"/>
                <w:color w:val="auto"/>
                <w:kern w:val="0"/>
                <w:sz w:val="24"/>
                <w:szCs w:val="24"/>
                <w:u w:val="none"/>
                <w:lang w:val="en-US" w:eastAsia="zh-CN" w:bidi="ar"/>
              </w:rPr>
              <w:br w:type="textWrapping"/>
            </w:r>
            <w:r>
              <w:rPr>
                <w:rFonts w:hint="eastAsia" w:ascii="微软雅黑" w:hAnsi="微软雅黑" w:eastAsia="微软雅黑" w:cs="微软雅黑"/>
                <w:i w:val="0"/>
                <w:iCs w:val="0"/>
                <w:color w:val="auto"/>
                <w:kern w:val="0"/>
                <w:sz w:val="24"/>
                <w:szCs w:val="24"/>
                <w:u w:val="none"/>
                <w:lang w:val="en-US" w:eastAsia="zh-CN" w:bidi="ar"/>
              </w:rPr>
              <w:t>3.承诺出现技术故障时，及时派技术人员当日去现场解决问题，若由人为或不可抗拒自然因素造成的设备故障或损坏情况，将和项目建设方协商，确保7个工作日内修复。</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0428F">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项</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36A8B">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1</w:t>
            </w:r>
          </w:p>
        </w:tc>
      </w:tr>
    </w:tbl>
    <w:p w14:paraId="45BCCD32">
      <w:pPr>
        <w:spacing w:line="440" w:lineRule="exact"/>
        <w:ind w:firstLine="240" w:firstLineChars="100"/>
        <w:rPr>
          <w:rFonts w:hint="eastAsia" w:ascii="微软雅黑" w:hAnsi="微软雅黑" w:eastAsia="微软雅黑" w:cs="Times New Roman"/>
          <w:b/>
          <w:bCs/>
          <w:color w:val="auto"/>
          <w:kern w:val="0"/>
          <w:sz w:val="24"/>
          <w:szCs w:val="24"/>
          <w:highlight w:val="none"/>
          <w:lang w:val="en-US" w:eastAsia="zh-CN"/>
        </w:rPr>
      </w:pPr>
      <w:r>
        <w:rPr>
          <w:rFonts w:hint="eastAsia" w:ascii="微软雅黑" w:hAnsi="微软雅黑" w:eastAsia="微软雅黑" w:cs="Times New Roman"/>
          <w:b/>
          <w:bCs/>
          <w:color w:val="auto"/>
          <w:kern w:val="0"/>
          <w:sz w:val="24"/>
          <w:szCs w:val="24"/>
          <w:highlight w:val="none"/>
          <w:lang w:val="en-US" w:eastAsia="zh-CN"/>
        </w:rPr>
        <w:t xml:space="preserve">3、中选人职责义务 </w:t>
      </w:r>
    </w:p>
    <w:p w14:paraId="0F4A924C">
      <w:pPr>
        <w:spacing w:line="440" w:lineRule="exact"/>
        <w:ind w:firstLine="240" w:firstLineChars="100"/>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3.1遵守国家和地方的有关法律法规，严格按照有关规范、标准和规程开展相关工作；</w:t>
      </w:r>
    </w:p>
    <w:p w14:paraId="7ED5C1C8">
      <w:pPr>
        <w:spacing w:line="440" w:lineRule="exact"/>
        <w:ind w:firstLine="240" w:firstLineChars="100"/>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3.2应根据国家现行相关标准及规范对项目能耗监测系统进行总体方案设计（包括现场施工、网络构架、数据传输等）并对系统进行管理维护及数据接入，最终按约定时间出具有效且符合政府相关部门要求的检测报告、备案表及合格证明等；</w:t>
      </w:r>
    </w:p>
    <w:p w14:paraId="4577DA43">
      <w:pPr>
        <w:spacing w:line="440" w:lineRule="exact"/>
        <w:ind w:firstLine="240" w:firstLineChars="100"/>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3.3应具有符合能耗监测系统检测、管理、维护要求的资质及出具相关政府部门要求的检测报告、合格证明所需的能力、人员及相关证书；</w:t>
      </w:r>
    </w:p>
    <w:p w14:paraId="799966ED">
      <w:pPr>
        <w:spacing w:line="440" w:lineRule="exact"/>
        <w:ind w:firstLine="240" w:firstLineChars="100"/>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3.4严格对系统的数据、报告、备案表、合格证明等材料的真实性和准确性负责；</w:t>
      </w:r>
    </w:p>
    <w:p w14:paraId="6197E822">
      <w:pPr>
        <w:spacing w:line="440" w:lineRule="exact"/>
        <w:ind w:firstLine="240" w:firstLineChars="100"/>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3.5为采购人的技术资料进行保密，且提供必要的工程相关的专业咨询服务；</w:t>
      </w:r>
    </w:p>
    <w:p w14:paraId="3CF20B91">
      <w:pPr>
        <w:spacing w:line="440" w:lineRule="exact"/>
        <w:ind w:firstLine="240" w:firstLineChars="100"/>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3.6现场工作完毕后，应在7个工作日内完成项目相关能耗数据接入政府平台的合格证明，必要时及时向采购人反馈相关结果信息。</w:t>
      </w:r>
    </w:p>
    <w:p w14:paraId="602F2AED">
      <w:pPr>
        <w:spacing w:line="440" w:lineRule="exact"/>
        <w:ind w:firstLine="240" w:firstLineChars="100"/>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3.7检测数据、报告信息错误，未按照约定依据进行或者结论判断错误等非采购人责任造成的返工，中选人应进行更正或免费重新进行相关工作，以最终满足要求。</w:t>
      </w:r>
    </w:p>
    <w:p w14:paraId="104EB113">
      <w:pPr>
        <w:spacing w:line="440" w:lineRule="exact"/>
        <w:ind w:firstLine="240" w:firstLineChars="100"/>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3.8根据系统的实际情况和采购人要求，对采购人或者采购人委托的管理方人员进行必要的培训。</w:t>
      </w:r>
    </w:p>
    <w:p w14:paraId="435DAD0A">
      <w:pPr>
        <w:spacing w:line="440" w:lineRule="exact"/>
        <w:ind w:firstLine="240" w:firstLineChars="100"/>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3.9自项目验收通过（获取系统备案及数据接入证明）之日起，提供1年的免费保修期。</w:t>
      </w:r>
    </w:p>
    <w:p w14:paraId="5D7F74EF">
      <w:pPr>
        <w:spacing w:line="440" w:lineRule="exact"/>
        <w:ind w:firstLine="240" w:firstLineChars="100"/>
        <w:rPr>
          <w:rFonts w:hint="eastAsia" w:ascii="微软雅黑" w:hAnsi="微软雅黑" w:eastAsia="微软雅黑" w:cs="Times New Roman"/>
          <w:b/>
          <w:bCs/>
          <w:color w:val="auto"/>
          <w:kern w:val="0"/>
          <w:sz w:val="24"/>
          <w:szCs w:val="24"/>
          <w:highlight w:val="none"/>
          <w:lang w:val="en-US" w:eastAsia="zh-CN"/>
        </w:rPr>
      </w:pPr>
      <w:r>
        <w:rPr>
          <w:rFonts w:hint="eastAsia" w:ascii="微软雅黑" w:hAnsi="微软雅黑" w:eastAsia="微软雅黑" w:cs="Times New Roman"/>
          <w:b/>
          <w:bCs/>
          <w:color w:val="auto"/>
          <w:kern w:val="0"/>
          <w:sz w:val="24"/>
          <w:szCs w:val="24"/>
          <w:highlight w:val="none"/>
          <w:lang w:val="en-US" w:eastAsia="zh-CN"/>
        </w:rPr>
        <w:t>4、违约责任</w:t>
      </w:r>
    </w:p>
    <w:p w14:paraId="10F076F2">
      <w:pPr>
        <w:spacing w:line="440" w:lineRule="exact"/>
        <w:ind w:firstLine="240" w:firstLineChars="100"/>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4.1中选人对检测数据、报告、合格证明等材料的质量负责，若由此影响采购人报监、验收，由中选人解决，造成采购人损失的，中选人向采购人承担赔偿责任。</w:t>
      </w:r>
    </w:p>
    <w:p w14:paraId="63C9FD22">
      <w:pPr>
        <w:spacing w:line="440" w:lineRule="exact"/>
        <w:ind w:firstLine="240" w:firstLineChars="100"/>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4.2如中选人工作结果涉嫌妨碍公正，受到建设及相关行政主管部门的查处，则采购人有权拒付合同款；造成采购人损失的，中选人向采购人承担赔偿责任。</w:t>
      </w:r>
    </w:p>
    <w:p w14:paraId="6279EB46">
      <w:pPr>
        <w:spacing w:line="440" w:lineRule="exact"/>
        <w:ind w:firstLine="240" w:firstLineChars="100"/>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4.3因中选人原因，未按合同约定日期完成能耗系统数据接入时，中选人从应提交日期的次日起计算，每延误一天，向采购人赔偿合同金额的3%，作为违约金。</w:t>
      </w:r>
    </w:p>
    <w:p w14:paraId="4E1668BA">
      <w:pPr>
        <w:spacing w:line="440" w:lineRule="exact"/>
        <w:ind w:firstLine="240" w:firstLineChars="100"/>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4.4中选人违反保密义务给采购人造成损失的，采购人有权要求中选人赔偿全部损失。</w:t>
      </w:r>
    </w:p>
    <w:p w14:paraId="25E799D0">
      <w:pPr>
        <w:spacing w:line="440" w:lineRule="exact"/>
        <w:ind w:firstLine="240" w:firstLineChars="100"/>
        <w:rPr>
          <w:rFonts w:hint="eastAsia" w:ascii="微软雅黑" w:hAnsi="微软雅黑" w:eastAsia="微软雅黑" w:cs="Times New Roman"/>
          <w:b/>
          <w:bCs/>
          <w:color w:val="auto"/>
          <w:kern w:val="0"/>
          <w:sz w:val="24"/>
          <w:szCs w:val="24"/>
          <w:highlight w:val="none"/>
          <w:lang w:val="zh-CN"/>
        </w:rPr>
      </w:pPr>
    </w:p>
    <w:p w14:paraId="18B0340E">
      <w:pPr>
        <w:spacing w:line="440" w:lineRule="exact"/>
        <w:ind w:firstLine="240" w:firstLineChars="100"/>
        <w:rPr>
          <w:rFonts w:hint="eastAsia" w:ascii="微软雅黑" w:hAnsi="微软雅黑" w:eastAsia="微软雅黑" w:cs="Times New Roman"/>
          <w:b/>
          <w:bCs/>
          <w:color w:val="auto"/>
          <w:kern w:val="0"/>
          <w:sz w:val="24"/>
          <w:szCs w:val="24"/>
          <w:highlight w:val="none"/>
          <w:lang w:val="zh-CN"/>
        </w:rPr>
      </w:pPr>
      <w:r>
        <w:rPr>
          <w:rFonts w:hint="eastAsia" w:ascii="微软雅黑" w:hAnsi="微软雅黑" w:eastAsia="微软雅黑" w:cs="Times New Roman"/>
          <w:b/>
          <w:bCs/>
          <w:color w:val="auto"/>
          <w:kern w:val="0"/>
          <w:sz w:val="24"/>
          <w:szCs w:val="24"/>
          <w:highlight w:val="none"/>
          <w:lang w:val="zh-CN"/>
        </w:rPr>
        <w:t>注：技术/服务要求全部为实质性要求，供应商须全部响应或优于，否则作无效应答处理。</w:t>
      </w:r>
    </w:p>
    <w:p w14:paraId="166A3FBA">
      <w:pPr>
        <w:rPr>
          <w:rFonts w:hint="eastAsia" w:ascii="微软雅黑" w:hAnsi="微软雅黑" w:eastAsia="微软雅黑" w:cs="Times New Roman"/>
          <w:b/>
          <w:bCs/>
          <w:color w:val="auto"/>
          <w:kern w:val="0"/>
          <w:sz w:val="24"/>
          <w:szCs w:val="24"/>
          <w:highlight w:val="none"/>
          <w:lang w:val="zh-CN"/>
        </w:rPr>
      </w:pPr>
      <w:r>
        <w:rPr>
          <w:rFonts w:hint="eastAsia" w:ascii="微软雅黑" w:hAnsi="微软雅黑" w:eastAsia="微软雅黑" w:cs="Times New Roman"/>
          <w:b/>
          <w:bCs/>
          <w:color w:val="auto"/>
          <w:kern w:val="0"/>
          <w:sz w:val="24"/>
          <w:szCs w:val="24"/>
          <w:highlight w:val="none"/>
          <w:lang w:val="zh-CN"/>
        </w:rPr>
        <w:br w:type="page"/>
      </w:r>
    </w:p>
    <w:p w14:paraId="2DC401AF">
      <w:pPr>
        <w:pStyle w:val="4"/>
        <w:numPr>
          <w:ilvl w:val="0"/>
          <w:numId w:val="1"/>
        </w:numPr>
        <w:tabs>
          <w:tab w:val="left" w:pos="0"/>
          <w:tab w:val="clear" w:pos="420"/>
        </w:tabs>
        <w:spacing w:before="500" w:after="140" w:line="400" w:lineRule="exact"/>
        <w:ind w:left="0" w:firstLine="0"/>
        <w:jc w:val="center"/>
        <w:rPr>
          <w:rFonts w:ascii="微软雅黑" w:hAnsi="微软雅黑" w:eastAsia="微软雅黑"/>
          <w:color w:val="auto"/>
          <w:sz w:val="32"/>
          <w:szCs w:val="32"/>
          <w:highlight w:val="none"/>
        </w:rPr>
      </w:pPr>
      <w:bookmarkStart w:id="30" w:name="_Toc413768807"/>
      <w:bookmarkStart w:id="31" w:name="_Toc8376283"/>
      <w:bookmarkStart w:id="32" w:name="_Toc19598"/>
      <w:r>
        <w:rPr>
          <w:rFonts w:hint="eastAsia" w:ascii="微软雅黑" w:hAnsi="微软雅黑" w:eastAsia="微软雅黑"/>
          <w:color w:val="auto"/>
          <w:sz w:val="32"/>
          <w:szCs w:val="32"/>
          <w:highlight w:val="none"/>
        </w:rPr>
        <w:t>商务条款</w:t>
      </w:r>
      <w:bookmarkEnd w:id="30"/>
      <w:bookmarkEnd w:id="31"/>
      <w:bookmarkEnd w:id="32"/>
    </w:p>
    <w:p w14:paraId="25BC39DE">
      <w:pPr>
        <w:spacing w:line="440" w:lineRule="exact"/>
        <w:rPr>
          <w:rFonts w:hint="eastAsia" w:ascii="微软雅黑" w:hAnsi="微软雅黑" w:eastAsia="微软雅黑" w:cs="Times New Roman"/>
          <w:b/>
          <w:bCs/>
          <w:color w:val="auto"/>
          <w:kern w:val="0"/>
          <w:sz w:val="24"/>
          <w:szCs w:val="24"/>
          <w:highlight w:val="none"/>
          <w:lang w:val="en-US" w:eastAsia="zh-CN"/>
        </w:rPr>
      </w:pPr>
      <w:r>
        <w:rPr>
          <w:rFonts w:hint="eastAsia" w:ascii="微软雅黑" w:hAnsi="微软雅黑" w:eastAsia="微软雅黑" w:cs="Times New Roman"/>
          <w:b/>
          <w:bCs/>
          <w:color w:val="auto"/>
          <w:kern w:val="0"/>
          <w:sz w:val="24"/>
          <w:szCs w:val="24"/>
          <w:highlight w:val="none"/>
          <w:lang w:val="en-US" w:eastAsia="zh-CN"/>
        </w:rPr>
        <w:t>1、工期</w:t>
      </w:r>
    </w:p>
    <w:p w14:paraId="3CE32106">
      <w:pPr>
        <w:spacing w:line="440" w:lineRule="exact"/>
        <w:ind w:firstLine="240" w:firstLineChars="100"/>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按采购人要求进场后，30日历天内完成本项目的所有施工、验收及备案等工作。</w:t>
      </w:r>
    </w:p>
    <w:p w14:paraId="749CAA05">
      <w:pPr>
        <w:spacing w:line="440" w:lineRule="exact"/>
        <w:rPr>
          <w:rFonts w:hint="eastAsia" w:ascii="微软雅黑" w:hAnsi="微软雅黑" w:eastAsia="微软雅黑" w:cs="Times New Roman"/>
          <w:b/>
          <w:bCs/>
          <w:color w:val="auto"/>
          <w:kern w:val="0"/>
          <w:sz w:val="24"/>
          <w:szCs w:val="24"/>
          <w:highlight w:val="none"/>
          <w:lang w:val="en-US" w:eastAsia="zh-CN"/>
        </w:rPr>
      </w:pPr>
      <w:r>
        <w:rPr>
          <w:rFonts w:hint="eastAsia" w:ascii="微软雅黑" w:hAnsi="微软雅黑" w:eastAsia="微软雅黑" w:cs="Times New Roman"/>
          <w:b/>
          <w:bCs/>
          <w:color w:val="auto"/>
          <w:kern w:val="0"/>
          <w:sz w:val="24"/>
          <w:szCs w:val="24"/>
          <w:highlight w:val="none"/>
          <w:lang w:val="en-US" w:eastAsia="zh-CN"/>
        </w:rPr>
        <w:t>2、工程地点</w:t>
      </w:r>
    </w:p>
    <w:p w14:paraId="0FDD27CD">
      <w:pPr>
        <w:keepNext w:val="0"/>
        <w:keepLines w:val="0"/>
        <w:pageBreakBefore w:val="0"/>
        <w:widowControl w:val="0"/>
        <w:kinsoku/>
        <w:wordWrap/>
        <w:overflowPunct/>
        <w:topLinePunct w:val="0"/>
        <w:autoSpaceDE/>
        <w:autoSpaceDN/>
        <w:bidi w:val="0"/>
        <w:adjustRightInd/>
        <w:snapToGrid/>
        <w:spacing w:line="460" w:lineRule="exact"/>
        <w:ind w:firstLine="360" w:firstLineChars="150"/>
        <w:textAlignment w:val="auto"/>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比选人指定地点。</w:t>
      </w:r>
    </w:p>
    <w:p w14:paraId="40B0FFC0">
      <w:pPr>
        <w:spacing w:line="440" w:lineRule="exact"/>
        <w:rPr>
          <w:rFonts w:hint="eastAsia" w:ascii="微软雅黑" w:hAnsi="微软雅黑" w:eastAsia="微软雅黑" w:cs="Times New Roman"/>
          <w:b/>
          <w:bCs/>
          <w:color w:val="auto"/>
          <w:kern w:val="0"/>
          <w:sz w:val="24"/>
          <w:szCs w:val="24"/>
          <w:highlight w:val="none"/>
          <w:lang w:val="en-US" w:eastAsia="zh-CN"/>
        </w:rPr>
      </w:pPr>
      <w:r>
        <w:rPr>
          <w:rFonts w:hint="eastAsia" w:ascii="微软雅黑" w:hAnsi="微软雅黑" w:eastAsia="微软雅黑" w:cs="Times New Roman"/>
          <w:b/>
          <w:bCs/>
          <w:color w:val="auto"/>
          <w:kern w:val="0"/>
          <w:sz w:val="24"/>
          <w:szCs w:val="24"/>
          <w:highlight w:val="none"/>
          <w:lang w:val="en-US" w:eastAsia="zh-CN"/>
        </w:rPr>
        <w:t>3、付款方式</w:t>
      </w:r>
    </w:p>
    <w:p w14:paraId="796EFC37">
      <w:pPr>
        <w:keepNext w:val="0"/>
        <w:keepLines w:val="0"/>
        <w:pageBreakBefore w:val="0"/>
        <w:widowControl w:val="0"/>
        <w:kinsoku/>
        <w:wordWrap/>
        <w:overflowPunct/>
        <w:topLinePunct w:val="0"/>
        <w:autoSpaceDE/>
        <w:autoSpaceDN/>
        <w:bidi w:val="0"/>
        <w:adjustRightInd/>
        <w:snapToGrid/>
        <w:spacing w:line="460" w:lineRule="exact"/>
        <w:ind w:firstLine="360" w:firstLineChars="150"/>
        <w:textAlignment w:val="auto"/>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3.1第一期付款——合同签订后的预付款，合同金额的30%；</w:t>
      </w:r>
    </w:p>
    <w:p w14:paraId="7F2194A7">
      <w:pPr>
        <w:keepNext w:val="0"/>
        <w:keepLines w:val="0"/>
        <w:pageBreakBefore w:val="0"/>
        <w:widowControl w:val="0"/>
        <w:kinsoku/>
        <w:wordWrap/>
        <w:overflowPunct/>
        <w:topLinePunct w:val="0"/>
        <w:autoSpaceDE/>
        <w:autoSpaceDN/>
        <w:bidi w:val="0"/>
        <w:adjustRightInd/>
        <w:snapToGrid/>
        <w:spacing w:line="460" w:lineRule="exact"/>
        <w:ind w:firstLine="360" w:firstLineChars="150"/>
        <w:textAlignment w:val="auto"/>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3.2第二期付款——获取系统备案及数据接入证明等有效证明材料后10个工作日内，合同金额的60%；</w:t>
      </w:r>
    </w:p>
    <w:p w14:paraId="6148587B">
      <w:pPr>
        <w:keepNext w:val="0"/>
        <w:keepLines w:val="0"/>
        <w:pageBreakBefore w:val="0"/>
        <w:widowControl w:val="0"/>
        <w:kinsoku/>
        <w:wordWrap/>
        <w:overflowPunct/>
        <w:topLinePunct w:val="0"/>
        <w:autoSpaceDE/>
        <w:autoSpaceDN/>
        <w:bidi w:val="0"/>
        <w:adjustRightInd/>
        <w:snapToGrid/>
        <w:spacing w:line="460" w:lineRule="exact"/>
        <w:ind w:firstLine="360" w:firstLineChars="150"/>
        <w:textAlignment w:val="auto"/>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3.3第三期付款——在结算办理完成后支付至结算金额的97%；</w:t>
      </w:r>
    </w:p>
    <w:p w14:paraId="2DA6E0A5">
      <w:pPr>
        <w:keepNext w:val="0"/>
        <w:keepLines w:val="0"/>
        <w:pageBreakBefore w:val="0"/>
        <w:widowControl w:val="0"/>
        <w:kinsoku/>
        <w:wordWrap/>
        <w:overflowPunct/>
        <w:topLinePunct w:val="0"/>
        <w:autoSpaceDE/>
        <w:autoSpaceDN/>
        <w:bidi w:val="0"/>
        <w:adjustRightInd/>
        <w:snapToGrid/>
        <w:spacing w:line="460" w:lineRule="exact"/>
        <w:ind w:firstLine="360" w:firstLineChars="150"/>
        <w:textAlignment w:val="auto"/>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3.4第四期付款——系统验收通过之日起运行1年后，付结算金额的3%。</w:t>
      </w:r>
    </w:p>
    <w:p w14:paraId="23960EDE">
      <w:pPr>
        <w:spacing w:line="440" w:lineRule="exact"/>
        <w:ind w:firstLine="240" w:firstLineChars="100"/>
        <w:rPr>
          <w:rFonts w:hint="eastAsia" w:ascii="微软雅黑" w:hAnsi="微软雅黑" w:eastAsia="微软雅黑" w:cs="Times New Roman"/>
          <w:b/>
          <w:bCs/>
          <w:color w:val="auto"/>
          <w:kern w:val="0"/>
          <w:sz w:val="24"/>
          <w:szCs w:val="24"/>
          <w:highlight w:val="none"/>
          <w:lang w:val="en-US" w:eastAsia="zh-CN"/>
        </w:rPr>
      </w:pPr>
    </w:p>
    <w:p w14:paraId="73BAD007">
      <w:pPr>
        <w:spacing w:line="440" w:lineRule="exact"/>
        <w:ind w:firstLine="240" w:firstLineChars="100"/>
        <w:rPr>
          <w:rFonts w:hint="default" w:ascii="微软雅黑" w:hAnsi="微软雅黑" w:eastAsia="微软雅黑" w:cs="Times New Roman"/>
          <w:b/>
          <w:bCs/>
          <w:color w:val="auto"/>
          <w:kern w:val="0"/>
          <w:sz w:val="24"/>
          <w:szCs w:val="24"/>
          <w:highlight w:val="none"/>
          <w:lang w:val="en-US" w:eastAsia="zh-CN"/>
        </w:rPr>
      </w:pPr>
      <w:r>
        <w:rPr>
          <w:rFonts w:hint="eastAsia" w:ascii="微软雅黑" w:hAnsi="微软雅黑" w:eastAsia="微软雅黑" w:cs="Times New Roman"/>
          <w:b/>
          <w:bCs/>
          <w:color w:val="auto"/>
          <w:kern w:val="0"/>
          <w:sz w:val="24"/>
          <w:szCs w:val="24"/>
          <w:highlight w:val="none"/>
          <w:lang w:val="en-US" w:eastAsia="zh-CN"/>
        </w:rPr>
        <w:t>注：以上商务条款均须完全响应或优于，否则作无效参选处理。</w:t>
      </w:r>
    </w:p>
    <w:p w14:paraId="42EEFE48">
      <w:pPr>
        <w:spacing w:line="440" w:lineRule="exact"/>
        <w:ind w:firstLine="240" w:firstLineChars="100"/>
        <w:rPr>
          <w:rFonts w:hint="eastAsia" w:ascii="微软雅黑" w:hAnsi="微软雅黑" w:eastAsia="微软雅黑" w:cs="Times New Roman"/>
          <w:color w:val="auto"/>
          <w:kern w:val="0"/>
          <w:sz w:val="24"/>
          <w:szCs w:val="24"/>
          <w:highlight w:val="none"/>
          <w:lang w:val="zh-CN"/>
        </w:rPr>
      </w:pPr>
    </w:p>
    <w:p w14:paraId="1B8F40A3">
      <w:pPr>
        <w:spacing w:line="440" w:lineRule="exact"/>
        <w:ind w:firstLine="240" w:firstLineChars="100"/>
        <w:rPr>
          <w:rFonts w:hint="eastAsia" w:ascii="微软雅黑" w:hAnsi="微软雅黑" w:eastAsia="微软雅黑" w:cs="Times New Roman"/>
          <w:b/>
          <w:bCs/>
          <w:color w:val="auto"/>
          <w:kern w:val="0"/>
          <w:sz w:val="24"/>
          <w:szCs w:val="24"/>
          <w:highlight w:val="none"/>
          <w:lang w:val="zh-CN"/>
        </w:rPr>
        <w:sectPr>
          <w:headerReference r:id="rId13" w:type="default"/>
          <w:footerReference r:id="rId14" w:type="default"/>
          <w:pgSz w:w="11906" w:h="16838"/>
          <w:pgMar w:top="1418" w:right="1418" w:bottom="1418" w:left="1418" w:header="851" w:footer="851" w:gutter="0"/>
          <w:pgNumType w:fmt="decimal" w:start="1"/>
          <w:cols w:space="720" w:num="1"/>
        </w:sectPr>
      </w:pPr>
    </w:p>
    <w:p w14:paraId="65F4C421">
      <w:pPr>
        <w:pStyle w:val="2"/>
        <w:jc w:val="center"/>
        <w:rPr>
          <w:rFonts w:ascii="微软雅黑" w:hAnsi="微软雅黑" w:eastAsia="微软雅黑"/>
          <w:color w:val="auto"/>
          <w:sz w:val="44"/>
          <w:highlight w:val="none"/>
        </w:rPr>
      </w:pPr>
      <w:bookmarkStart w:id="33" w:name="_Toc8376284"/>
      <w:bookmarkStart w:id="34" w:name="_Toc32614"/>
      <w:r>
        <w:rPr>
          <w:rFonts w:hint="eastAsia" w:ascii="微软雅黑" w:hAnsi="微软雅黑" w:eastAsia="微软雅黑"/>
          <w:color w:val="auto"/>
          <w:sz w:val="44"/>
          <w:highlight w:val="none"/>
        </w:rPr>
        <w:t>第三章 供应商须</w:t>
      </w:r>
      <w:bookmarkEnd w:id="6"/>
      <w:r>
        <w:rPr>
          <w:rFonts w:hint="eastAsia" w:ascii="微软雅黑" w:hAnsi="微软雅黑" w:eastAsia="微软雅黑"/>
          <w:color w:val="auto"/>
          <w:sz w:val="44"/>
          <w:highlight w:val="none"/>
        </w:rPr>
        <w:t>知</w:t>
      </w:r>
      <w:bookmarkEnd w:id="33"/>
      <w:bookmarkEnd w:id="34"/>
    </w:p>
    <w:p w14:paraId="13A7EEC1">
      <w:pPr>
        <w:pStyle w:val="4"/>
        <w:numPr>
          <w:ilvl w:val="0"/>
          <w:numId w:val="2"/>
        </w:numPr>
        <w:rPr>
          <w:rFonts w:ascii="微软雅黑" w:hAnsi="微软雅黑" w:eastAsia="微软雅黑"/>
          <w:color w:val="auto"/>
          <w:sz w:val="36"/>
          <w:szCs w:val="36"/>
          <w:highlight w:val="none"/>
        </w:rPr>
      </w:pPr>
      <w:bookmarkStart w:id="35" w:name="_Toc5925"/>
      <w:bookmarkStart w:id="36" w:name="_Toc8376285"/>
      <w:r>
        <w:rPr>
          <w:rFonts w:hint="eastAsia" w:ascii="微软雅黑" w:hAnsi="微软雅黑" w:eastAsia="微软雅黑"/>
          <w:color w:val="auto"/>
          <w:sz w:val="36"/>
          <w:szCs w:val="36"/>
          <w:highlight w:val="none"/>
        </w:rPr>
        <w:t>供应商须知前</w:t>
      </w:r>
      <w:bookmarkEnd w:id="7"/>
      <w:r>
        <w:rPr>
          <w:rFonts w:hint="eastAsia" w:ascii="微软雅黑" w:hAnsi="微软雅黑" w:eastAsia="微软雅黑"/>
          <w:color w:val="auto"/>
          <w:sz w:val="36"/>
          <w:szCs w:val="36"/>
          <w:highlight w:val="none"/>
        </w:rPr>
        <w:t>附表</w:t>
      </w:r>
      <w:bookmarkEnd w:id="8"/>
      <w:bookmarkEnd w:id="35"/>
      <w:bookmarkEnd w:id="36"/>
    </w:p>
    <w:tbl>
      <w:tblPr>
        <w:tblStyle w:val="21"/>
        <w:tblW w:w="92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
        <w:gridCol w:w="8269"/>
      </w:tblGrid>
      <w:tr w14:paraId="77635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trPr>
        <w:tc>
          <w:tcPr>
            <w:tcW w:w="945" w:type="dxa"/>
            <w:vAlign w:val="center"/>
          </w:tcPr>
          <w:p w14:paraId="45EEE5D4">
            <w:pPr>
              <w:spacing w:line="400" w:lineRule="exact"/>
              <w:jc w:val="center"/>
              <w:rPr>
                <w:rFonts w:ascii="微软雅黑" w:hAnsi="微软雅黑" w:eastAsia="微软雅黑"/>
                <w:b/>
                <w:color w:val="auto"/>
                <w:sz w:val="24"/>
                <w:szCs w:val="24"/>
                <w:highlight w:val="none"/>
              </w:rPr>
            </w:pPr>
            <w:r>
              <w:rPr>
                <w:rFonts w:ascii="微软雅黑" w:hAnsi="微软雅黑" w:eastAsia="微软雅黑"/>
                <w:b/>
                <w:color w:val="auto"/>
                <w:sz w:val="24"/>
                <w:szCs w:val="24"/>
                <w:highlight w:val="none"/>
              </w:rPr>
              <w:t>序号</w:t>
            </w:r>
          </w:p>
        </w:tc>
        <w:tc>
          <w:tcPr>
            <w:tcW w:w="8269" w:type="dxa"/>
            <w:vAlign w:val="center"/>
          </w:tcPr>
          <w:p w14:paraId="0107FD6E">
            <w:pPr>
              <w:spacing w:line="400" w:lineRule="exact"/>
              <w:jc w:val="center"/>
              <w:rPr>
                <w:rFonts w:ascii="微软雅黑" w:hAnsi="微软雅黑" w:eastAsia="微软雅黑"/>
                <w:b/>
                <w:color w:val="auto"/>
                <w:sz w:val="24"/>
                <w:szCs w:val="24"/>
                <w:highlight w:val="none"/>
              </w:rPr>
            </w:pPr>
            <w:r>
              <w:rPr>
                <w:rFonts w:ascii="微软雅黑" w:hAnsi="微软雅黑" w:eastAsia="微软雅黑"/>
                <w:b/>
                <w:color w:val="auto"/>
                <w:sz w:val="24"/>
                <w:szCs w:val="24"/>
                <w:highlight w:val="none"/>
              </w:rPr>
              <w:t>内      容</w:t>
            </w:r>
          </w:p>
        </w:tc>
      </w:tr>
      <w:tr w14:paraId="7077D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45" w:type="dxa"/>
            <w:vAlign w:val="center"/>
          </w:tcPr>
          <w:p w14:paraId="555BB5AD">
            <w:pPr>
              <w:spacing w:line="400" w:lineRule="exact"/>
              <w:jc w:val="center"/>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1</w:t>
            </w:r>
          </w:p>
        </w:tc>
        <w:tc>
          <w:tcPr>
            <w:tcW w:w="8269" w:type="dxa"/>
            <w:vAlign w:val="center"/>
          </w:tcPr>
          <w:p w14:paraId="2A3B306C">
            <w:pPr>
              <w:spacing w:line="400" w:lineRule="exact"/>
              <w:rPr>
                <w:rFonts w:hint="eastAsia" w:ascii="微软雅黑" w:hAnsi="微软雅黑" w:eastAsia="微软雅黑"/>
                <w:color w:val="auto"/>
                <w:sz w:val="24"/>
                <w:highlight w:val="none"/>
                <w:lang w:eastAsia="zh-CN"/>
              </w:rPr>
            </w:pPr>
            <w:r>
              <w:rPr>
                <w:rFonts w:ascii="微软雅黑" w:hAnsi="微软雅黑" w:eastAsia="微软雅黑"/>
                <w:color w:val="auto"/>
                <w:sz w:val="24"/>
                <w:highlight w:val="none"/>
              </w:rPr>
              <w:t>项目名称：</w:t>
            </w:r>
            <w:r>
              <w:rPr>
                <w:rFonts w:hint="eastAsia" w:ascii="微软雅黑" w:hAnsi="微软雅黑" w:eastAsia="微软雅黑"/>
                <w:color w:val="auto"/>
                <w:kern w:val="0"/>
                <w:sz w:val="24"/>
                <w:szCs w:val="24"/>
                <w:highlight w:val="none"/>
                <w:lang w:eastAsia="zh-CN"/>
              </w:rPr>
              <w:t>红谷滩区现代服务产业园能耗监测系统技术服务</w:t>
            </w:r>
          </w:p>
          <w:p w14:paraId="6C1A164F">
            <w:pPr>
              <w:spacing w:line="400" w:lineRule="exact"/>
              <w:rPr>
                <w:rFonts w:hint="eastAsia" w:ascii="微软雅黑" w:hAnsi="微软雅黑" w:eastAsia="微软雅黑"/>
                <w:color w:val="auto"/>
                <w:sz w:val="24"/>
                <w:szCs w:val="24"/>
                <w:highlight w:val="none"/>
                <w:lang w:eastAsia="zh-CN"/>
              </w:rPr>
            </w:pPr>
            <w:r>
              <w:rPr>
                <w:rFonts w:ascii="微软雅黑" w:hAnsi="微软雅黑" w:eastAsia="微软雅黑"/>
                <w:color w:val="auto"/>
                <w:sz w:val="24"/>
                <w:highlight w:val="none"/>
              </w:rPr>
              <w:t>采购编号：</w:t>
            </w:r>
            <w:r>
              <w:rPr>
                <w:rFonts w:hint="eastAsia" w:ascii="微软雅黑" w:hAnsi="微软雅黑" w:eastAsia="微软雅黑"/>
                <w:color w:val="auto"/>
                <w:kern w:val="0"/>
                <w:sz w:val="24"/>
                <w:szCs w:val="24"/>
                <w:highlight w:val="none"/>
                <w:lang w:eastAsia="zh-CN"/>
              </w:rPr>
              <w:t>NCCH2026-B0404</w:t>
            </w:r>
          </w:p>
        </w:tc>
      </w:tr>
      <w:tr w14:paraId="3CADC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945" w:type="dxa"/>
            <w:vAlign w:val="center"/>
          </w:tcPr>
          <w:p w14:paraId="11995771">
            <w:pPr>
              <w:spacing w:line="400" w:lineRule="exact"/>
              <w:jc w:val="center"/>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2</w:t>
            </w:r>
          </w:p>
        </w:tc>
        <w:tc>
          <w:tcPr>
            <w:tcW w:w="8269" w:type="dxa"/>
            <w:vAlign w:val="center"/>
          </w:tcPr>
          <w:p w14:paraId="67F27E7C">
            <w:pPr>
              <w:spacing w:line="400" w:lineRule="exact"/>
              <w:rPr>
                <w:rFonts w:hint="eastAsia" w:ascii="微软雅黑" w:hAnsi="微软雅黑" w:eastAsia="微软雅黑"/>
                <w:color w:val="auto"/>
                <w:sz w:val="24"/>
                <w:highlight w:val="none"/>
                <w:lang w:eastAsia="zh-CN"/>
              </w:rPr>
            </w:pPr>
            <w:r>
              <w:rPr>
                <w:rFonts w:ascii="微软雅黑" w:hAnsi="微软雅黑" w:eastAsia="微软雅黑"/>
                <w:color w:val="auto"/>
                <w:sz w:val="24"/>
                <w:szCs w:val="24"/>
                <w:highlight w:val="none"/>
              </w:rPr>
              <w:t>采购人：</w:t>
            </w:r>
            <w:r>
              <w:rPr>
                <w:rFonts w:hint="eastAsia" w:ascii="微软雅黑" w:hAnsi="微软雅黑" w:eastAsia="微软雅黑"/>
                <w:color w:val="auto"/>
                <w:sz w:val="24"/>
                <w:highlight w:val="none"/>
                <w:lang w:eastAsia="zh-CN"/>
              </w:rPr>
              <w:t>南昌红鼎文化产业运营有限公司</w:t>
            </w:r>
          </w:p>
          <w:p w14:paraId="418A82ED">
            <w:pPr>
              <w:spacing w:line="400" w:lineRule="exact"/>
              <w:rPr>
                <w:rFonts w:hint="eastAsia" w:ascii="微软雅黑" w:hAnsi="微软雅黑" w:eastAsia="微软雅黑"/>
                <w:bCs/>
                <w:snapToGrid w:val="0"/>
                <w:color w:val="auto"/>
                <w:kern w:val="0"/>
                <w:sz w:val="24"/>
                <w:szCs w:val="24"/>
                <w:highlight w:val="none"/>
                <w:lang w:eastAsia="zh-CN"/>
              </w:rPr>
            </w:pPr>
            <w:r>
              <w:rPr>
                <w:rFonts w:ascii="微软雅黑" w:hAnsi="微软雅黑" w:eastAsia="微软雅黑"/>
                <w:color w:val="auto"/>
                <w:sz w:val="24"/>
                <w:szCs w:val="24"/>
                <w:highlight w:val="none"/>
              </w:rPr>
              <w:t>地址：</w:t>
            </w:r>
            <w:r>
              <w:rPr>
                <w:rFonts w:hint="eastAsia" w:ascii="微软雅黑" w:hAnsi="微软雅黑" w:eastAsia="微软雅黑"/>
                <w:bCs/>
                <w:snapToGrid w:val="0"/>
                <w:color w:val="auto"/>
                <w:kern w:val="0"/>
                <w:sz w:val="24"/>
                <w:szCs w:val="24"/>
                <w:highlight w:val="none"/>
                <w:lang w:eastAsia="zh-CN"/>
              </w:rPr>
              <w:t>江西省南昌市红谷滩区会展路545号11楼</w:t>
            </w:r>
          </w:p>
          <w:p w14:paraId="0AEE5973">
            <w:pPr>
              <w:spacing w:line="400" w:lineRule="exact"/>
              <w:rPr>
                <w:rFonts w:hint="default" w:ascii="微软雅黑" w:hAnsi="微软雅黑" w:eastAsia="微软雅黑"/>
                <w:color w:val="auto"/>
                <w:sz w:val="24"/>
                <w:highlight w:val="none"/>
                <w:u w:val="single"/>
                <w:lang w:val="en-US" w:eastAsia="zh-CN"/>
              </w:rPr>
            </w:pPr>
            <w:r>
              <w:rPr>
                <w:rFonts w:ascii="微软雅黑" w:hAnsi="微软雅黑" w:eastAsia="微软雅黑"/>
                <w:color w:val="auto"/>
                <w:sz w:val="24"/>
                <w:szCs w:val="24"/>
                <w:highlight w:val="none"/>
              </w:rPr>
              <w:t>联系人：</w:t>
            </w:r>
            <w:r>
              <w:rPr>
                <w:rFonts w:hint="eastAsia" w:ascii="微软雅黑" w:hAnsi="微软雅黑" w:eastAsia="微软雅黑"/>
                <w:color w:val="auto"/>
                <w:sz w:val="24"/>
                <w:szCs w:val="24"/>
                <w:highlight w:val="none"/>
                <w:lang w:val="en-US" w:eastAsia="zh-CN"/>
              </w:rPr>
              <w:t>温先生</w:t>
            </w:r>
            <w:r>
              <w:rPr>
                <w:rFonts w:hint="eastAsia" w:ascii="微软雅黑" w:hAnsi="微软雅黑" w:eastAsia="微软雅黑"/>
                <w:color w:val="auto"/>
                <w:sz w:val="24"/>
                <w:szCs w:val="24"/>
                <w:highlight w:val="none"/>
              </w:rPr>
              <w:t xml:space="preserve">                </w:t>
            </w:r>
            <w:r>
              <w:rPr>
                <w:rFonts w:ascii="微软雅黑" w:hAnsi="微软雅黑" w:eastAsia="微软雅黑"/>
                <w:color w:val="auto"/>
                <w:sz w:val="24"/>
                <w:szCs w:val="24"/>
                <w:highlight w:val="none"/>
              </w:rPr>
              <w:t>联系电话：</w:t>
            </w:r>
            <w:r>
              <w:rPr>
                <w:rFonts w:hint="eastAsia" w:ascii="微软雅黑" w:hAnsi="微软雅黑" w:eastAsia="微软雅黑"/>
                <w:b w:val="0"/>
                <w:bCs w:val="0"/>
                <w:color w:val="auto"/>
                <w:sz w:val="24"/>
                <w:szCs w:val="24"/>
                <w:highlight w:val="none"/>
                <w:lang w:val="en-US" w:eastAsia="zh-CN"/>
              </w:rPr>
              <w:t>13970917726</w:t>
            </w:r>
          </w:p>
        </w:tc>
      </w:tr>
      <w:tr w14:paraId="3C63D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3" w:hRule="atLeast"/>
        </w:trPr>
        <w:tc>
          <w:tcPr>
            <w:tcW w:w="945" w:type="dxa"/>
            <w:vAlign w:val="center"/>
          </w:tcPr>
          <w:p w14:paraId="096925E2">
            <w:pPr>
              <w:spacing w:line="400" w:lineRule="exact"/>
              <w:ind w:right="102"/>
              <w:jc w:val="center"/>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3</w:t>
            </w:r>
          </w:p>
        </w:tc>
        <w:tc>
          <w:tcPr>
            <w:tcW w:w="8269" w:type="dxa"/>
            <w:vAlign w:val="center"/>
          </w:tcPr>
          <w:p w14:paraId="56C8E3C3">
            <w:pPr>
              <w:spacing w:line="400" w:lineRule="exact"/>
              <w:rPr>
                <w:rFonts w:hint="eastAsia" w:ascii="微软雅黑" w:hAnsi="微软雅黑" w:eastAsia="微软雅黑"/>
                <w:color w:val="auto"/>
                <w:sz w:val="24"/>
                <w:szCs w:val="24"/>
                <w:highlight w:val="none"/>
                <w:lang w:eastAsia="zh-CN"/>
              </w:rPr>
            </w:pPr>
            <w:r>
              <w:rPr>
                <w:rFonts w:hint="eastAsia" w:ascii="微软雅黑" w:hAnsi="微软雅黑" w:eastAsia="微软雅黑"/>
                <w:color w:val="auto"/>
                <w:sz w:val="24"/>
                <w:szCs w:val="24"/>
                <w:highlight w:val="none"/>
              </w:rPr>
              <w:t>采购代理机构</w:t>
            </w:r>
            <w:r>
              <w:rPr>
                <w:rFonts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lang w:eastAsia="zh-CN"/>
              </w:rPr>
              <w:t>南昌市晨晖招投标咨询服务有限公司</w:t>
            </w:r>
          </w:p>
          <w:p w14:paraId="185A5436">
            <w:pPr>
              <w:spacing w:line="400" w:lineRule="exact"/>
              <w:rPr>
                <w:rFonts w:hint="eastAsia" w:ascii="微软雅黑" w:hAnsi="微软雅黑" w:eastAsia="微软雅黑"/>
                <w:color w:val="auto"/>
                <w:kern w:val="0"/>
                <w:sz w:val="24"/>
                <w:szCs w:val="24"/>
                <w:highlight w:val="none"/>
                <w:lang w:eastAsia="zh-CN"/>
              </w:rPr>
            </w:pPr>
            <w:r>
              <w:rPr>
                <w:rFonts w:ascii="微软雅黑" w:hAnsi="微软雅黑" w:eastAsia="微软雅黑"/>
                <w:color w:val="auto"/>
                <w:sz w:val="24"/>
                <w:szCs w:val="24"/>
                <w:highlight w:val="none"/>
              </w:rPr>
              <w:t>地址：</w:t>
            </w:r>
            <w:r>
              <w:rPr>
                <w:rFonts w:hint="eastAsia" w:ascii="微软雅黑" w:hAnsi="微软雅黑" w:eastAsia="微软雅黑"/>
                <w:color w:val="auto"/>
                <w:sz w:val="24"/>
                <w:szCs w:val="24"/>
                <w:highlight w:val="none"/>
                <w:lang w:eastAsia="zh-CN"/>
              </w:rPr>
              <w:t>南昌市红谷滩新区凤凰中大道1869号东华锦城1栋601室</w:t>
            </w:r>
          </w:p>
          <w:p w14:paraId="51AA686F">
            <w:pPr>
              <w:spacing w:line="400" w:lineRule="exact"/>
              <w:rPr>
                <w:rFonts w:hint="default" w:ascii="微软雅黑" w:hAnsi="微软雅黑" w:eastAsia="微软雅黑"/>
                <w:bCs/>
                <w:snapToGrid w:val="0"/>
                <w:color w:val="auto"/>
                <w:kern w:val="0"/>
                <w:sz w:val="24"/>
                <w:szCs w:val="24"/>
                <w:highlight w:val="none"/>
                <w:lang w:val="en-US" w:eastAsia="zh-CN"/>
              </w:rPr>
            </w:pPr>
            <w:r>
              <w:rPr>
                <w:rFonts w:hint="eastAsia" w:ascii="微软雅黑" w:hAnsi="微软雅黑" w:eastAsia="微软雅黑"/>
                <w:color w:val="auto"/>
                <w:sz w:val="24"/>
                <w:szCs w:val="24"/>
                <w:highlight w:val="none"/>
              </w:rPr>
              <w:t>联系人：</w:t>
            </w:r>
            <w:r>
              <w:rPr>
                <w:rFonts w:hint="eastAsia" w:ascii="微软雅黑" w:hAnsi="微软雅黑" w:eastAsia="微软雅黑"/>
                <w:color w:val="auto"/>
                <w:sz w:val="24"/>
                <w:szCs w:val="24"/>
                <w:highlight w:val="none"/>
                <w:lang w:val="en-US" w:eastAsia="zh-CN"/>
              </w:rPr>
              <w:t>余女士</w:t>
            </w:r>
          </w:p>
          <w:p w14:paraId="24C00691">
            <w:pPr>
              <w:spacing w:line="400" w:lineRule="exact"/>
              <w:rPr>
                <w:rFonts w:hint="eastAsia" w:ascii="微软雅黑" w:hAnsi="微软雅黑" w:eastAsia="微软雅黑"/>
                <w:bCs/>
                <w:snapToGrid w:val="0"/>
                <w:color w:val="auto"/>
                <w:kern w:val="0"/>
                <w:sz w:val="24"/>
                <w:szCs w:val="24"/>
                <w:highlight w:val="none"/>
                <w:lang w:eastAsia="zh-CN"/>
              </w:rPr>
            </w:pPr>
            <w:r>
              <w:rPr>
                <w:rFonts w:hint="eastAsia" w:ascii="微软雅黑" w:hAnsi="微软雅黑" w:eastAsia="微软雅黑"/>
                <w:color w:val="auto"/>
                <w:sz w:val="24"/>
                <w:szCs w:val="24"/>
                <w:highlight w:val="none"/>
              </w:rPr>
              <w:t>联系电话：</w:t>
            </w:r>
            <w:r>
              <w:rPr>
                <w:rFonts w:hint="eastAsia" w:ascii="微软雅黑" w:hAnsi="微软雅黑" w:eastAsia="微软雅黑"/>
                <w:color w:val="auto"/>
                <w:sz w:val="24"/>
                <w:szCs w:val="24"/>
                <w:highlight w:val="none"/>
                <w:lang w:eastAsia="zh-CN"/>
              </w:rPr>
              <w:t>18170060466</w:t>
            </w:r>
          </w:p>
        </w:tc>
      </w:tr>
      <w:tr w14:paraId="007B9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945" w:type="dxa"/>
            <w:vAlign w:val="center"/>
          </w:tcPr>
          <w:p w14:paraId="1938D423">
            <w:pPr>
              <w:spacing w:line="400" w:lineRule="exact"/>
              <w:jc w:val="center"/>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4</w:t>
            </w:r>
          </w:p>
        </w:tc>
        <w:tc>
          <w:tcPr>
            <w:tcW w:w="8269" w:type="dxa"/>
            <w:vAlign w:val="center"/>
          </w:tcPr>
          <w:p w14:paraId="29F3683B">
            <w:pPr>
              <w:spacing w:line="400" w:lineRule="exact"/>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比选有效期：比选响应截止之日起90天</w:t>
            </w:r>
          </w:p>
        </w:tc>
      </w:tr>
      <w:tr w14:paraId="1C44D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945" w:type="dxa"/>
            <w:tcBorders>
              <w:bottom w:val="single" w:color="auto" w:sz="4" w:space="0"/>
            </w:tcBorders>
            <w:vAlign w:val="center"/>
          </w:tcPr>
          <w:p w14:paraId="65806901">
            <w:pPr>
              <w:spacing w:line="400" w:lineRule="exact"/>
              <w:jc w:val="center"/>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5</w:t>
            </w:r>
          </w:p>
        </w:tc>
        <w:tc>
          <w:tcPr>
            <w:tcW w:w="8269" w:type="dxa"/>
            <w:tcBorders>
              <w:bottom w:val="single" w:color="auto" w:sz="4" w:space="0"/>
            </w:tcBorders>
            <w:vAlign w:val="center"/>
          </w:tcPr>
          <w:p w14:paraId="06F37C8F">
            <w:pPr>
              <w:tabs>
                <w:tab w:val="left" w:pos="4045"/>
              </w:tabs>
              <w:adjustRightInd w:val="0"/>
              <w:snapToGrid w:val="0"/>
              <w:spacing w:line="400" w:lineRule="exact"/>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比选保证金金额：</w:t>
            </w:r>
            <w:r>
              <w:rPr>
                <w:rFonts w:hint="eastAsia" w:ascii="微软雅黑" w:hAnsi="微软雅黑" w:eastAsia="微软雅黑"/>
                <w:color w:val="auto"/>
                <w:sz w:val="24"/>
                <w:szCs w:val="24"/>
                <w:highlight w:val="none"/>
                <w:lang w:val="en-US" w:eastAsia="zh-CN"/>
              </w:rPr>
              <w:t>本项目不收取</w:t>
            </w:r>
            <w:r>
              <w:rPr>
                <w:rFonts w:hint="eastAsia" w:ascii="微软雅黑" w:hAnsi="微软雅黑" w:eastAsia="微软雅黑"/>
                <w:color w:val="auto"/>
                <w:sz w:val="24"/>
                <w:szCs w:val="24"/>
                <w:highlight w:val="none"/>
              </w:rPr>
              <w:t>。</w:t>
            </w:r>
          </w:p>
          <w:p w14:paraId="46E9F96D">
            <w:pPr>
              <w:tabs>
                <w:tab w:val="left" w:pos="4045"/>
              </w:tabs>
              <w:adjustRightInd w:val="0"/>
              <w:snapToGrid w:val="0"/>
              <w:spacing w:line="400" w:lineRule="exact"/>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保证金交纳形式：银行转账</w:t>
            </w:r>
          </w:p>
          <w:p w14:paraId="13108F53">
            <w:pPr>
              <w:widowControl/>
              <w:snapToGrid w:val="0"/>
              <w:spacing w:line="400" w:lineRule="exact"/>
              <w:jc w:val="left"/>
              <w:rPr>
                <w:rFonts w:hint="eastAsia" w:ascii="微软雅黑" w:hAnsi="微软雅黑" w:eastAsia="微软雅黑"/>
                <w:color w:val="auto"/>
                <w:sz w:val="24"/>
                <w:szCs w:val="24"/>
                <w:highlight w:val="none"/>
              </w:rPr>
            </w:pPr>
            <w:r>
              <w:rPr>
                <w:rFonts w:ascii="微软雅黑" w:hAnsi="微软雅黑" w:eastAsia="微软雅黑"/>
                <w:color w:val="auto"/>
                <w:sz w:val="24"/>
                <w:szCs w:val="24"/>
                <w:highlight w:val="none"/>
              </w:rPr>
              <w:t>投标保证金应于</w:t>
            </w:r>
            <w:r>
              <w:rPr>
                <w:rFonts w:hint="eastAsia" w:ascii="微软雅黑" w:hAnsi="微软雅黑" w:eastAsia="微软雅黑"/>
                <w:color w:val="auto"/>
                <w:sz w:val="24"/>
                <w:szCs w:val="24"/>
                <w:highlight w:val="none"/>
              </w:rPr>
              <w:t>投标截止时间</w:t>
            </w:r>
            <w:r>
              <w:rPr>
                <w:rFonts w:ascii="微软雅黑" w:hAnsi="微软雅黑" w:eastAsia="微软雅黑"/>
                <w:color w:val="auto"/>
                <w:sz w:val="24"/>
                <w:szCs w:val="24"/>
                <w:highlight w:val="none"/>
              </w:rPr>
              <w:t>之前递交到</w:t>
            </w:r>
            <w:r>
              <w:rPr>
                <w:rFonts w:hint="eastAsia" w:ascii="微软雅黑" w:hAnsi="微软雅黑" w:eastAsia="微软雅黑"/>
                <w:color w:val="auto"/>
                <w:sz w:val="24"/>
                <w:szCs w:val="24"/>
                <w:highlight w:val="none"/>
                <w:lang w:eastAsia="zh-CN"/>
              </w:rPr>
              <w:t>南昌市晨晖招投标咨询服务有限公司</w:t>
            </w:r>
            <w:r>
              <w:rPr>
                <w:rFonts w:hint="eastAsia"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lang w:eastAsia="zh-CN"/>
              </w:rPr>
              <w:t>以</w:t>
            </w:r>
            <w:r>
              <w:rPr>
                <w:rFonts w:hint="eastAsia" w:ascii="微软雅黑" w:hAnsi="微软雅黑" w:eastAsia="微软雅黑"/>
                <w:color w:val="auto"/>
                <w:sz w:val="24"/>
                <w:szCs w:val="24"/>
                <w:highlight w:val="none"/>
              </w:rPr>
              <w:t>到账时间为准）</w:t>
            </w:r>
            <w:r>
              <w:rPr>
                <w:rFonts w:ascii="微软雅黑" w:hAnsi="微软雅黑" w:eastAsia="微软雅黑"/>
                <w:color w:val="auto"/>
                <w:sz w:val="24"/>
                <w:szCs w:val="24"/>
                <w:highlight w:val="none"/>
              </w:rPr>
              <w:t>。</w:t>
            </w:r>
          </w:p>
          <w:p w14:paraId="6F0F0612">
            <w:pPr>
              <w:widowControl/>
              <w:snapToGrid w:val="0"/>
              <w:spacing w:line="400" w:lineRule="exact"/>
              <w:jc w:val="left"/>
              <w:rPr>
                <w:rFonts w:hint="eastAsia" w:ascii="微软雅黑" w:hAnsi="微软雅黑" w:eastAsia="微软雅黑"/>
                <w:color w:val="auto"/>
                <w:sz w:val="24"/>
                <w:szCs w:val="24"/>
                <w:highlight w:val="none"/>
              </w:rPr>
            </w:pPr>
            <w:r>
              <w:rPr>
                <w:rFonts w:ascii="微软雅黑" w:hAnsi="微软雅黑" w:eastAsia="微软雅黑"/>
                <w:color w:val="auto"/>
                <w:sz w:val="24"/>
                <w:szCs w:val="24"/>
                <w:highlight w:val="none"/>
              </w:rPr>
              <w:t>注：投标保证金仅接受</w:t>
            </w:r>
            <w:r>
              <w:rPr>
                <w:rFonts w:hint="eastAsia" w:ascii="微软雅黑" w:hAnsi="微软雅黑" w:eastAsia="微软雅黑"/>
                <w:color w:val="auto"/>
                <w:sz w:val="24"/>
                <w:szCs w:val="24"/>
                <w:highlight w:val="none"/>
              </w:rPr>
              <w:t>转账</w:t>
            </w:r>
            <w:r>
              <w:rPr>
                <w:rFonts w:ascii="微软雅黑" w:hAnsi="微软雅黑" w:eastAsia="微软雅黑"/>
                <w:color w:val="auto"/>
                <w:sz w:val="24"/>
                <w:szCs w:val="24"/>
                <w:highlight w:val="none"/>
              </w:rPr>
              <w:t>或者金融机构、担保机构出具的保函</w:t>
            </w:r>
            <w:r>
              <w:rPr>
                <w:rFonts w:hint="eastAsia" w:ascii="微软雅黑" w:hAnsi="微软雅黑" w:eastAsia="微软雅黑"/>
                <w:color w:val="auto"/>
                <w:sz w:val="24"/>
                <w:szCs w:val="24"/>
                <w:highlight w:val="none"/>
              </w:rPr>
              <w:t>、保险公司出具的保证保险</w:t>
            </w:r>
            <w:r>
              <w:rPr>
                <w:rFonts w:ascii="微软雅黑" w:hAnsi="微软雅黑" w:eastAsia="微软雅黑"/>
                <w:color w:val="auto"/>
                <w:sz w:val="24"/>
                <w:szCs w:val="24"/>
                <w:highlight w:val="none"/>
              </w:rPr>
              <w:t>等非现金形式</w:t>
            </w:r>
            <w:r>
              <w:rPr>
                <w:rFonts w:hint="eastAsia" w:ascii="微软雅黑" w:hAnsi="微软雅黑" w:eastAsia="微软雅黑"/>
                <w:color w:val="auto"/>
                <w:sz w:val="24"/>
                <w:szCs w:val="24"/>
                <w:highlight w:val="none"/>
              </w:rPr>
              <w:t>缴纳</w:t>
            </w:r>
            <w:r>
              <w:rPr>
                <w:rFonts w:ascii="微软雅黑" w:hAnsi="微软雅黑" w:eastAsia="微软雅黑"/>
                <w:color w:val="auto"/>
                <w:sz w:val="24"/>
                <w:szCs w:val="24"/>
                <w:highlight w:val="none"/>
              </w:rPr>
              <w:t>。</w:t>
            </w:r>
          </w:p>
          <w:p w14:paraId="20C72A3D">
            <w:pPr>
              <w:widowControl/>
              <w:snapToGrid w:val="0"/>
              <w:spacing w:line="400" w:lineRule="exact"/>
              <w:jc w:val="left"/>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招标代理机构银行账户（户名：南昌市晨晖招投标咨询服务有限公司；开户银行：中信银行南昌广场南路支行；银行账号：7281710182600014358 ），汇款需注明项目名称或招标编号“</w:t>
            </w:r>
            <w:r>
              <w:rPr>
                <w:rFonts w:hint="eastAsia" w:ascii="微软雅黑" w:hAnsi="微软雅黑" w:eastAsia="微软雅黑"/>
                <w:color w:val="auto"/>
                <w:sz w:val="24"/>
                <w:szCs w:val="24"/>
                <w:highlight w:val="none"/>
                <w:lang w:eastAsia="zh-CN"/>
              </w:rPr>
              <w:t>NCCH2026-B0404</w:t>
            </w:r>
            <w:r>
              <w:rPr>
                <w:rFonts w:hint="eastAsia" w:ascii="微软雅黑" w:hAnsi="微软雅黑" w:eastAsia="微软雅黑"/>
                <w:color w:val="auto"/>
                <w:sz w:val="24"/>
                <w:szCs w:val="24"/>
                <w:highlight w:val="none"/>
              </w:rPr>
              <w:t>”保证金，投标保证金需从投标人基本开户行转出。</w:t>
            </w:r>
          </w:p>
          <w:p w14:paraId="47CF2923">
            <w:pPr>
              <w:widowControl/>
              <w:snapToGrid w:val="0"/>
              <w:spacing w:line="400" w:lineRule="exact"/>
              <w:jc w:val="left"/>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投标人未按照要求提交投标保证金的，投标无效</w:t>
            </w:r>
            <w:r>
              <w:rPr>
                <w:rFonts w:hint="eastAsia" w:hAnsi="宋体"/>
                <w:color w:val="auto"/>
                <w:sz w:val="24"/>
                <w:szCs w:val="24"/>
                <w:highlight w:val="none"/>
              </w:rPr>
              <w:t>；</w:t>
            </w:r>
            <w:r>
              <w:rPr>
                <w:rFonts w:hint="eastAsia" w:ascii="微软雅黑" w:hAnsi="微软雅黑" w:eastAsia="微软雅黑"/>
                <w:color w:val="auto"/>
                <w:sz w:val="24"/>
                <w:szCs w:val="24"/>
                <w:highlight w:val="none"/>
              </w:rPr>
              <w:t>投标</w:t>
            </w:r>
            <w:r>
              <w:rPr>
                <w:rFonts w:ascii="微软雅黑" w:hAnsi="微软雅黑" w:eastAsia="微软雅黑"/>
                <w:color w:val="auto"/>
                <w:sz w:val="24"/>
                <w:szCs w:val="24"/>
                <w:highlight w:val="none"/>
              </w:rPr>
              <w:t>保证金应在</w:t>
            </w:r>
            <w:r>
              <w:rPr>
                <w:rFonts w:hint="eastAsia" w:ascii="微软雅黑" w:hAnsi="微软雅黑" w:eastAsia="微软雅黑"/>
                <w:color w:val="auto"/>
                <w:sz w:val="24"/>
                <w:szCs w:val="24"/>
                <w:highlight w:val="none"/>
              </w:rPr>
              <w:t>投标</w:t>
            </w:r>
            <w:r>
              <w:rPr>
                <w:rFonts w:ascii="微软雅黑" w:hAnsi="微软雅黑" w:eastAsia="微软雅黑"/>
                <w:color w:val="auto"/>
                <w:sz w:val="24"/>
                <w:szCs w:val="24"/>
                <w:highlight w:val="none"/>
              </w:rPr>
              <w:t>有效期内保持有效。</w:t>
            </w:r>
          </w:p>
          <w:p w14:paraId="40A4CBF2">
            <w:pPr>
              <w:widowControl/>
              <w:snapToGrid w:val="0"/>
              <w:spacing w:line="400" w:lineRule="exact"/>
              <w:jc w:val="left"/>
              <w:rPr>
                <w:rFonts w:hint="eastAsia"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1．采取转账、网上银行支付的投标保证金；投标文件中提供投标人盖章的保证金凭证原件扫描件或截图。</w:t>
            </w:r>
          </w:p>
          <w:p w14:paraId="1E53E851">
            <w:pPr>
              <w:widowControl/>
              <w:snapToGrid w:val="0"/>
              <w:spacing w:line="400" w:lineRule="exact"/>
              <w:jc w:val="left"/>
              <w:rPr>
                <w:rFonts w:hint="eastAsia"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2．采用银行保函的，须为投标人基本账户（投标文件中提供开户许可原件扫描件）出具的“见索即付”保函（保函有效期须不少于投标有效期）或江西省辖区内商业银行出具的不可撤销、见索即付及无固定期限的独立银行保函；投标文件中须提交保函原件扫描件，保函原件在投标截止时间前单独递交到开标地点，逾时不予接受，视为未提供。</w:t>
            </w:r>
          </w:p>
          <w:p w14:paraId="12A473BE">
            <w:pPr>
              <w:widowControl/>
              <w:snapToGrid w:val="0"/>
              <w:spacing w:line="400" w:lineRule="exact"/>
              <w:jc w:val="left"/>
              <w:rPr>
                <w:rFonts w:hint="eastAsia"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3．采用专业担保机构出具保函的，该担保机构需为南昌市辖区内信用等级AA级及以上的融资担保机构,响应文件中提供担保机构营业执照原件扫描件、专业评级机构认定的AA级及以上证书原件扫描件、该担保机构出具的“见索即付”保函原件扫描件（保函有效期须不少于投标有效期）。保函原件在投标截止时间前单独递交到开标地点，逾时不予接受，视为未提供。</w:t>
            </w:r>
          </w:p>
          <w:p w14:paraId="18D02884">
            <w:pPr>
              <w:widowControl/>
              <w:snapToGrid w:val="0"/>
              <w:spacing w:line="400" w:lineRule="exact"/>
              <w:jc w:val="left"/>
              <w:rPr>
                <w:rFonts w:hint="eastAsia"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4．采用其他形式缴纳保证金的，需提供符合国家规定的相应凭证。</w:t>
            </w:r>
          </w:p>
          <w:p w14:paraId="79BD994E">
            <w:pPr>
              <w:widowControl/>
              <w:snapToGrid w:val="0"/>
              <w:spacing w:line="400" w:lineRule="exact"/>
              <w:jc w:val="left"/>
              <w:rPr>
                <w:rFonts w:hint="eastAsia"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5.采用银行、保证保险的电子保单的形式需通过银行、保险公司官方网站（无需授权）验证查询；未提供投标保证金凭证、或提供的保证金凭证及资料不满足上述要求的，视为未缴纳投标保证金。</w:t>
            </w:r>
          </w:p>
          <w:p w14:paraId="7BAF9ED3">
            <w:pPr>
              <w:spacing w:line="400" w:lineRule="exact"/>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6</w:t>
            </w:r>
            <w:r>
              <w:rPr>
                <w:rFonts w:hint="eastAsia" w:ascii="微软雅黑" w:hAnsi="微软雅黑" w:eastAsia="微软雅黑"/>
                <w:color w:val="auto"/>
                <w:sz w:val="24"/>
                <w:szCs w:val="24"/>
                <w:highlight w:val="none"/>
              </w:rPr>
              <w:t>．所有提交的保函原件在评标结束后</w:t>
            </w:r>
            <w:r>
              <w:rPr>
                <w:rFonts w:hint="eastAsia" w:ascii="微软雅黑" w:hAnsi="微软雅黑" w:eastAsia="微软雅黑"/>
                <w:color w:val="auto"/>
                <w:sz w:val="24"/>
                <w:szCs w:val="24"/>
                <w:highlight w:val="none"/>
                <w:lang w:val="en-US" w:eastAsia="zh-CN"/>
              </w:rPr>
              <w:t>由招标人</w:t>
            </w:r>
            <w:r>
              <w:rPr>
                <w:rFonts w:hint="eastAsia" w:ascii="微软雅黑" w:hAnsi="微软雅黑" w:eastAsia="微软雅黑"/>
                <w:color w:val="auto"/>
                <w:sz w:val="24"/>
                <w:szCs w:val="24"/>
                <w:highlight w:val="none"/>
              </w:rPr>
              <w:t>留存，且不予退回。</w:t>
            </w:r>
          </w:p>
        </w:tc>
      </w:tr>
      <w:tr w14:paraId="4D241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45" w:type="dxa"/>
            <w:tcBorders>
              <w:bottom w:val="single" w:color="auto" w:sz="4" w:space="0"/>
            </w:tcBorders>
            <w:vAlign w:val="center"/>
          </w:tcPr>
          <w:p w14:paraId="48E1B2E9">
            <w:pPr>
              <w:spacing w:line="400" w:lineRule="exact"/>
              <w:jc w:val="center"/>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6</w:t>
            </w:r>
          </w:p>
        </w:tc>
        <w:tc>
          <w:tcPr>
            <w:tcW w:w="8269" w:type="dxa"/>
            <w:vAlign w:val="center"/>
          </w:tcPr>
          <w:p w14:paraId="67D3B2D7">
            <w:pPr>
              <w:pStyle w:val="12"/>
              <w:adjustRightInd w:val="0"/>
              <w:snapToGrid w:val="0"/>
              <w:rPr>
                <w:rFonts w:hint="eastAsia" w:ascii="微软雅黑" w:hAnsi="微软雅黑" w:eastAsia="微软雅黑"/>
                <w:color w:val="auto"/>
                <w:sz w:val="24"/>
                <w:szCs w:val="24"/>
                <w:highlight w:val="none"/>
              </w:rPr>
            </w:pPr>
            <w:r>
              <w:rPr>
                <w:rFonts w:ascii="微软雅黑" w:hAnsi="微软雅黑" w:eastAsia="微软雅黑"/>
                <w:color w:val="auto"/>
                <w:sz w:val="24"/>
                <w:szCs w:val="24"/>
                <w:highlight w:val="none"/>
              </w:rPr>
              <w:t>比选响应文件份数：</w:t>
            </w:r>
            <w:r>
              <w:rPr>
                <w:rFonts w:hint="eastAsia" w:ascii="微软雅黑" w:hAnsi="微软雅黑" w:eastAsia="微软雅黑"/>
                <w:color w:val="auto"/>
                <w:sz w:val="24"/>
                <w:szCs w:val="24"/>
                <w:highlight w:val="none"/>
              </w:rPr>
              <w:t>正本1份，副本4份；投标文件全部内容的U盘1份（应标明项目名称及参选人单位名称）。</w:t>
            </w:r>
          </w:p>
          <w:p w14:paraId="08C9177C">
            <w:pPr>
              <w:pStyle w:val="12"/>
              <w:adjustRightInd w:val="0"/>
              <w:snapToGrid w:val="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电子文档格式：1）文字DOC格式，单独的表格文件为XLS格式，图片为JPG格式，图纸为DWG格式（附必要支持文件）；2）另须提供所有投标文件PDF格式版本（盖章后）；3）电子版内容须与纸质版相同。</w:t>
            </w:r>
          </w:p>
          <w:p w14:paraId="589D74E7">
            <w:pPr>
              <w:spacing w:line="400" w:lineRule="exact"/>
              <w:rPr>
                <w:rFonts w:ascii="微软雅黑" w:hAnsi="微软雅黑" w:eastAsia="微软雅黑"/>
                <w:color w:val="auto"/>
                <w:sz w:val="24"/>
                <w:szCs w:val="24"/>
                <w:highlight w:val="none"/>
              </w:rPr>
            </w:pPr>
            <w:r>
              <w:rPr>
                <w:rFonts w:hint="eastAsia" w:ascii="微软雅黑" w:hAnsi="微软雅黑" w:eastAsia="微软雅黑"/>
                <w:b/>
                <w:bCs/>
                <w:color w:val="auto"/>
                <w:sz w:val="24"/>
                <w:szCs w:val="24"/>
                <w:highlight w:val="none"/>
              </w:rPr>
              <w:t>注：所有纸制投标文件必须胶装并密封递交，否则视为无效投标。</w:t>
            </w:r>
          </w:p>
        </w:tc>
      </w:tr>
      <w:tr w14:paraId="7008C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45" w:type="dxa"/>
            <w:tcBorders>
              <w:bottom w:val="single" w:color="auto" w:sz="4" w:space="0"/>
            </w:tcBorders>
            <w:vAlign w:val="center"/>
          </w:tcPr>
          <w:p w14:paraId="19E8E520">
            <w:pPr>
              <w:spacing w:line="400" w:lineRule="exact"/>
              <w:jc w:val="center"/>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7</w:t>
            </w:r>
          </w:p>
        </w:tc>
        <w:tc>
          <w:tcPr>
            <w:tcW w:w="8269" w:type="dxa"/>
            <w:vAlign w:val="center"/>
          </w:tcPr>
          <w:p w14:paraId="305EA49D">
            <w:pPr>
              <w:spacing w:line="400" w:lineRule="exact"/>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比选时间：详见比选邀请</w:t>
            </w:r>
          </w:p>
          <w:p w14:paraId="16D3E961">
            <w:pPr>
              <w:spacing w:line="400" w:lineRule="exact"/>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比选地点：详见比选邀请</w:t>
            </w:r>
          </w:p>
        </w:tc>
      </w:tr>
      <w:tr w14:paraId="63E2B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945" w:type="dxa"/>
            <w:tcBorders>
              <w:bottom w:val="single" w:color="auto" w:sz="4" w:space="0"/>
            </w:tcBorders>
            <w:vAlign w:val="center"/>
          </w:tcPr>
          <w:p w14:paraId="10D96E09">
            <w:pPr>
              <w:spacing w:line="400" w:lineRule="exact"/>
              <w:jc w:val="center"/>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8</w:t>
            </w:r>
          </w:p>
        </w:tc>
        <w:tc>
          <w:tcPr>
            <w:tcW w:w="8269" w:type="dxa"/>
            <w:vAlign w:val="center"/>
          </w:tcPr>
          <w:p w14:paraId="02A8C157">
            <w:pPr>
              <w:spacing w:line="400" w:lineRule="exact"/>
              <w:rPr>
                <w:rFonts w:ascii="微软雅黑" w:hAnsi="微软雅黑" w:eastAsia="微软雅黑"/>
                <w:color w:val="auto"/>
                <w:sz w:val="24"/>
                <w:szCs w:val="24"/>
                <w:highlight w:val="none"/>
              </w:rPr>
            </w:pPr>
            <w:r>
              <w:rPr>
                <w:rFonts w:hint="eastAsia" w:ascii="微软雅黑" w:hAnsi="微软雅黑" w:eastAsia="微软雅黑"/>
                <w:bCs/>
                <w:color w:val="auto"/>
                <w:sz w:val="24"/>
                <w:szCs w:val="24"/>
                <w:highlight w:val="none"/>
              </w:rPr>
              <w:t>比选</w:t>
            </w:r>
            <w:r>
              <w:rPr>
                <w:rFonts w:ascii="微软雅黑" w:hAnsi="微软雅黑" w:eastAsia="微软雅黑"/>
                <w:bCs/>
                <w:color w:val="auto"/>
                <w:sz w:val="24"/>
                <w:szCs w:val="24"/>
                <w:highlight w:val="none"/>
              </w:rPr>
              <w:t>因素和比选方法</w:t>
            </w:r>
            <w:r>
              <w:rPr>
                <w:rFonts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rPr>
              <w:t>详见比选文件。</w:t>
            </w:r>
          </w:p>
        </w:tc>
      </w:tr>
      <w:tr w14:paraId="0C13D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945" w:type="dxa"/>
            <w:vAlign w:val="center"/>
          </w:tcPr>
          <w:p w14:paraId="76DFBC0D">
            <w:pPr>
              <w:spacing w:line="400" w:lineRule="exact"/>
              <w:jc w:val="center"/>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9</w:t>
            </w:r>
          </w:p>
        </w:tc>
        <w:tc>
          <w:tcPr>
            <w:tcW w:w="8269" w:type="dxa"/>
            <w:vAlign w:val="center"/>
          </w:tcPr>
          <w:p w14:paraId="176038F0">
            <w:pPr>
              <w:spacing w:line="400" w:lineRule="exact"/>
              <w:rPr>
                <w:rFonts w:hint="eastAsia" w:ascii="微软雅黑" w:hAnsi="微软雅黑" w:eastAsia="微软雅黑"/>
                <w:b/>
                <w:bCs/>
                <w:color w:val="auto"/>
                <w:sz w:val="24"/>
                <w:szCs w:val="24"/>
                <w:highlight w:val="none"/>
                <w:lang w:eastAsia="zh-CN"/>
              </w:rPr>
            </w:pPr>
            <w:r>
              <w:rPr>
                <w:rFonts w:hint="eastAsia" w:ascii="微软雅黑" w:hAnsi="微软雅黑" w:eastAsia="微软雅黑"/>
                <w:b/>
                <w:bCs/>
                <w:color w:val="auto"/>
                <w:sz w:val="24"/>
                <w:szCs w:val="24"/>
                <w:highlight w:val="none"/>
              </w:rPr>
              <w:t>履约保证金：</w:t>
            </w:r>
            <w:r>
              <w:rPr>
                <w:rFonts w:hint="eastAsia" w:ascii="微软雅黑" w:hAnsi="微软雅黑" w:eastAsia="微软雅黑"/>
                <w:b/>
                <w:bCs/>
                <w:color w:val="auto"/>
                <w:sz w:val="24"/>
                <w:szCs w:val="24"/>
                <w:highlight w:val="none"/>
                <w:lang w:val="en-US" w:eastAsia="zh-CN"/>
              </w:rPr>
              <w:t>无</w:t>
            </w:r>
          </w:p>
        </w:tc>
      </w:tr>
      <w:tr w14:paraId="723DA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945" w:type="dxa"/>
            <w:vAlign w:val="center"/>
          </w:tcPr>
          <w:p w14:paraId="2733909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11</w:t>
            </w:r>
          </w:p>
        </w:tc>
        <w:tc>
          <w:tcPr>
            <w:tcW w:w="8269" w:type="dxa"/>
            <w:vAlign w:val="center"/>
          </w:tcPr>
          <w:p w14:paraId="62C119DE">
            <w:pPr>
              <w:keepNext w:val="0"/>
              <w:keepLines w:val="0"/>
              <w:pageBreakBefore w:val="0"/>
              <w:widowControl w:val="0"/>
              <w:kinsoku/>
              <w:wordWrap/>
              <w:overflowPunct/>
              <w:topLinePunct w:val="0"/>
              <w:autoSpaceDE/>
              <w:autoSpaceDN/>
              <w:bidi w:val="0"/>
              <w:adjustRightInd/>
              <w:snapToGrid/>
              <w:spacing w:line="400" w:lineRule="exact"/>
              <w:textAlignment w:val="auto"/>
              <w:rPr>
                <w:rFonts w:ascii="微软雅黑" w:hAnsi="微软雅黑" w:eastAsia="微软雅黑"/>
                <w:bCs/>
                <w:color w:val="auto"/>
                <w:sz w:val="24"/>
                <w:szCs w:val="24"/>
                <w:highlight w:val="none"/>
              </w:rPr>
            </w:pPr>
            <w:r>
              <w:rPr>
                <w:rFonts w:ascii="微软雅黑" w:hAnsi="微软雅黑" w:eastAsia="微软雅黑"/>
                <w:bCs/>
                <w:color w:val="auto"/>
                <w:sz w:val="24"/>
                <w:szCs w:val="24"/>
                <w:highlight w:val="none"/>
              </w:rPr>
              <w:t>代理服务费：</w:t>
            </w:r>
          </w:p>
          <w:p w14:paraId="6BC09C6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color w:val="auto"/>
                <w:sz w:val="24"/>
                <w:szCs w:val="24"/>
                <w:highlight w:val="none"/>
                <w:lang w:val="en-US" w:eastAsia="zh-CN"/>
              </w:rPr>
            </w:pPr>
            <w:r>
              <w:rPr>
                <w:rFonts w:hint="eastAsia" w:ascii="微软雅黑" w:hAnsi="微软雅黑" w:eastAsia="微软雅黑" w:cs="微软雅黑"/>
                <w:color w:val="auto"/>
                <w:sz w:val="24"/>
                <w:szCs w:val="24"/>
                <w:highlight w:val="none"/>
              </w:rPr>
              <w:t>招标服务代理费</w:t>
            </w:r>
            <w:r>
              <w:rPr>
                <w:rFonts w:hint="eastAsia" w:ascii="微软雅黑" w:hAnsi="微软雅黑" w:eastAsia="微软雅黑" w:cs="微软雅黑"/>
                <w:color w:val="auto"/>
                <w:sz w:val="24"/>
                <w:szCs w:val="24"/>
                <w:highlight w:val="none"/>
                <w:lang w:eastAsia="zh-CN"/>
              </w:rPr>
              <w:t>（</w:t>
            </w:r>
            <w:r>
              <w:rPr>
                <w:rFonts w:hint="eastAsia" w:ascii="微软雅黑" w:hAnsi="微软雅黑" w:eastAsia="微软雅黑" w:cs="微软雅黑"/>
                <w:color w:val="auto"/>
                <w:sz w:val="24"/>
                <w:szCs w:val="24"/>
                <w:highlight w:val="none"/>
              </w:rPr>
              <w:t>人民币</w:t>
            </w:r>
            <w:r>
              <w:rPr>
                <w:rFonts w:hint="eastAsia" w:ascii="微软雅黑" w:hAnsi="微软雅黑" w:eastAsia="微软雅黑" w:cs="微软雅黑"/>
                <w:color w:val="auto"/>
                <w:sz w:val="24"/>
                <w:szCs w:val="24"/>
                <w:highlight w:val="none"/>
                <w:lang w:eastAsia="zh-CN"/>
              </w:rPr>
              <w:t>）</w:t>
            </w:r>
            <w:r>
              <w:rPr>
                <w:rFonts w:hint="eastAsia" w:ascii="微软雅黑" w:hAnsi="微软雅黑" w:eastAsia="微软雅黑" w:cs="微软雅黑"/>
                <w:color w:val="auto"/>
                <w:sz w:val="24"/>
                <w:szCs w:val="24"/>
                <w:highlight w:val="none"/>
              </w:rPr>
              <w:t>：</w:t>
            </w:r>
            <w:r>
              <w:rPr>
                <w:rFonts w:hint="eastAsia" w:ascii="微软雅黑" w:hAnsi="微软雅黑" w:eastAsia="微软雅黑" w:cs="微软雅黑"/>
                <w:color w:val="auto"/>
                <w:sz w:val="24"/>
                <w:szCs w:val="24"/>
                <w:highlight w:val="none"/>
                <w:lang w:val="en-US" w:eastAsia="zh-CN"/>
              </w:rPr>
              <w:t>执行“发改价格[2011]534号”文规定的服务类收费标准按4.9折且上限为五万元计取,中选人在领取中选通知书时，一次性支付给招标代理机构。</w:t>
            </w:r>
          </w:p>
          <w:p w14:paraId="08791880">
            <w:pPr>
              <w:keepNext w:val="0"/>
              <w:keepLines w:val="0"/>
              <w:pageBreakBefore w:val="0"/>
              <w:widowControl w:val="0"/>
              <w:kinsoku/>
              <w:wordWrap/>
              <w:overflowPunct/>
              <w:topLinePunct w:val="0"/>
              <w:autoSpaceDE/>
              <w:autoSpaceDN/>
              <w:bidi w:val="0"/>
              <w:adjustRightInd/>
              <w:snapToGrid/>
              <w:spacing w:line="400" w:lineRule="exact"/>
              <w:textAlignment w:val="auto"/>
              <w:rPr>
                <w:rFonts w:ascii="微软雅黑" w:hAnsi="微软雅黑" w:eastAsia="微软雅黑"/>
                <w:bCs/>
                <w:color w:val="auto"/>
                <w:sz w:val="24"/>
                <w:szCs w:val="24"/>
                <w:highlight w:val="none"/>
              </w:rPr>
            </w:pPr>
            <w:r>
              <w:rPr>
                <w:rFonts w:hint="eastAsia" w:ascii="微软雅黑" w:hAnsi="微软雅黑" w:eastAsia="微软雅黑" w:cs="微软雅黑"/>
                <w:color w:val="auto"/>
                <w:sz w:val="24"/>
                <w:szCs w:val="24"/>
                <w:highlight w:val="none"/>
                <w:lang w:val="en-US" w:eastAsia="zh-CN"/>
              </w:rPr>
              <w:t>2、</w:t>
            </w:r>
            <w:r>
              <w:rPr>
                <w:rFonts w:hint="eastAsia" w:ascii="微软雅黑" w:hAnsi="微软雅黑" w:eastAsia="微软雅黑" w:cs="微软雅黑"/>
                <w:color w:val="auto"/>
                <w:sz w:val="24"/>
                <w:szCs w:val="24"/>
                <w:highlight w:val="none"/>
                <w:lang w:eastAsia="zh-CN"/>
              </w:rPr>
              <w:t>中选人</w:t>
            </w:r>
            <w:r>
              <w:rPr>
                <w:rFonts w:hint="eastAsia" w:ascii="微软雅黑" w:hAnsi="微软雅黑" w:eastAsia="微软雅黑" w:cs="微软雅黑"/>
                <w:color w:val="auto"/>
                <w:sz w:val="24"/>
                <w:szCs w:val="24"/>
                <w:highlight w:val="none"/>
              </w:rPr>
              <w:t>在</w:t>
            </w:r>
            <w:r>
              <w:rPr>
                <w:rFonts w:hint="eastAsia" w:ascii="微软雅黑" w:hAnsi="微软雅黑" w:eastAsia="微软雅黑" w:cs="微软雅黑"/>
                <w:color w:val="auto"/>
                <w:sz w:val="24"/>
                <w:szCs w:val="24"/>
                <w:highlight w:val="none"/>
                <w:lang w:val="en-US" w:eastAsia="zh-CN"/>
              </w:rPr>
              <w:t>中选</w:t>
            </w:r>
            <w:r>
              <w:rPr>
                <w:rFonts w:hint="eastAsia" w:ascii="微软雅黑" w:hAnsi="微软雅黑" w:eastAsia="微软雅黑" w:cs="微软雅黑"/>
                <w:color w:val="auto"/>
                <w:sz w:val="24"/>
                <w:szCs w:val="24"/>
                <w:highlight w:val="none"/>
              </w:rPr>
              <w:t>通知书发出时，应向采购代理机构一次性付清</w:t>
            </w:r>
            <w:r>
              <w:rPr>
                <w:rFonts w:hint="eastAsia" w:ascii="微软雅黑" w:hAnsi="微软雅黑" w:eastAsia="微软雅黑" w:cs="微软雅黑"/>
                <w:color w:val="auto"/>
                <w:sz w:val="24"/>
                <w:szCs w:val="24"/>
                <w:highlight w:val="none"/>
                <w:lang w:val="en-US" w:eastAsia="zh-CN"/>
              </w:rPr>
              <w:t>代理服务费</w:t>
            </w:r>
            <w:r>
              <w:rPr>
                <w:rFonts w:hint="eastAsia" w:ascii="微软雅黑" w:hAnsi="微软雅黑" w:eastAsia="微软雅黑" w:cs="微软雅黑"/>
                <w:color w:val="auto"/>
                <w:sz w:val="24"/>
                <w:szCs w:val="24"/>
                <w:highlight w:val="none"/>
                <w:lang w:eastAsia="zh-CN"/>
              </w:rPr>
              <w:t>，</w:t>
            </w:r>
            <w:r>
              <w:rPr>
                <w:rFonts w:hint="eastAsia" w:ascii="微软雅黑" w:hAnsi="微软雅黑" w:eastAsia="微软雅黑" w:cs="微软雅黑"/>
                <w:color w:val="auto"/>
                <w:sz w:val="24"/>
                <w:szCs w:val="24"/>
                <w:highlight w:val="none"/>
              </w:rPr>
              <w:t>在领取代理服务费发票时提供一份</w:t>
            </w:r>
            <w:r>
              <w:rPr>
                <w:rFonts w:hint="eastAsia" w:ascii="微软雅黑" w:hAnsi="微软雅黑" w:eastAsia="微软雅黑" w:cs="微软雅黑"/>
                <w:color w:val="auto"/>
                <w:sz w:val="24"/>
                <w:szCs w:val="24"/>
                <w:highlight w:val="none"/>
                <w:lang w:eastAsia="zh-CN"/>
              </w:rPr>
              <w:t>服务</w:t>
            </w:r>
            <w:r>
              <w:rPr>
                <w:rFonts w:hint="eastAsia" w:ascii="微软雅黑" w:hAnsi="微软雅黑" w:eastAsia="微软雅黑" w:cs="微软雅黑"/>
                <w:color w:val="auto"/>
                <w:sz w:val="24"/>
                <w:szCs w:val="24"/>
                <w:highlight w:val="none"/>
              </w:rPr>
              <w:t>合同。</w:t>
            </w:r>
          </w:p>
        </w:tc>
      </w:tr>
    </w:tbl>
    <w:p w14:paraId="0358B370">
      <w:pPr>
        <w:rPr>
          <w:color w:val="auto"/>
          <w:highlight w:val="none"/>
        </w:rPr>
      </w:pPr>
      <w:bookmarkStart w:id="37" w:name="_Hlt509650027"/>
      <w:bookmarkEnd w:id="37"/>
      <w:bookmarkStart w:id="38" w:name="_Hlt509649722"/>
      <w:bookmarkEnd w:id="38"/>
      <w:bookmarkStart w:id="39" w:name="_Hlt509650955"/>
      <w:bookmarkEnd w:id="39"/>
      <w:bookmarkStart w:id="40" w:name="_Hlt509649998"/>
      <w:bookmarkEnd w:id="40"/>
      <w:bookmarkStart w:id="41" w:name="_Hlt519045778"/>
      <w:bookmarkEnd w:id="41"/>
      <w:bookmarkStart w:id="42" w:name="_Hlt509650686"/>
      <w:bookmarkEnd w:id="42"/>
      <w:bookmarkStart w:id="43" w:name="_Hlt526418143"/>
      <w:bookmarkEnd w:id="43"/>
      <w:bookmarkStart w:id="44" w:name="_Hlt509650126"/>
      <w:bookmarkEnd w:id="44"/>
      <w:bookmarkStart w:id="45" w:name="_Toc147282124"/>
    </w:p>
    <w:p w14:paraId="1FD45B52">
      <w:pPr>
        <w:pStyle w:val="4"/>
        <w:numPr>
          <w:ilvl w:val="0"/>
          <w:numId w:val="2"/>
        </w:numPr>
        <w:spacing w:line="480" w:lineRule="exact"/>
        <w:rPr>
          <w:rFonts w:ascii="微软雅黑" w:hAnsi="微软雅黑" w:eastAsia="微软雅黑"/>
          <w:color w:val="auto"/>
          <w:sz w:val="36"/>
          <w:szCs w:val="36"/>
          <w:highlight w:val="none"/>
        </w:rPr>
      </w:pPr>
      <w:bookmarkStart w:id="46" w:name="_Toc8376286"/>
      <w:bookmarkStart w:id="47" w:name="_Toc4929"/>
      <w:r>
        <w:rPr>
          <w:rFonts w:hint="eastAsia" w:ascii="微软雅黑" w:hAnsi="微软雅黑" w:eastAsia="微软雅黑"/>
          <w:color w:val="auto"/>
          <w:sz w:val="36"/>
          <w:szCs w:val="36"/>
          <w:highlight w:val="none"/>
        </w:rPr>
        <w:t>总  则</w:t>
      </w:r>
      <w:bookmarkEnd w:id="45"/>
      <w:bookmarkEnd w:id="46"/>
      <w:bookmarkEnd w:id="47"/>
    </w:p>
    <w:p w14:paraId="37E2ADDD">
      <w:pPr>
        <w:pStyle w:val="4"/>
        <w:spacing w:line="480" w:lineRule="exact"/>
        <w:jc w:val="both"/>
        <w:rPr>
          <w:rFonts w:ascii="微软雅黑" w:hAnsi="微软雅黑" w:eastAsia="微软雅黑"/>
          <w:color w:val="auto"/>
          <w:sz w:val="28"/>
          <w:szCs w:val="28"/>
          <w:highlight w:val="none"/>
        </w:rPr>
      </w:pPr>
      <w:bookmarkStart w:id="48" w:name="_Toc8376287"/>
      <w:bookmarkStart w:id="49" w:name="_Toc6224"/>
      <w:r>
        <w:rPr>
          <w:rFonts w:ascii="微软雅黑" w:hAnsi="微软雅黑" w:eastAsia="微软雅黑"/>
          <w:color w:val="auto"/>
          <w:sz w:val="28"/>
          <w:szCs w:val="28"/>
          <w:highlight w:val="none"/>
        </w:rPr>
        <w:t>1</w:t>
      </w:r>
      <w:r>
        <w:rPr>
          <w:rFonts w:hint="eastAsia" w:ascii="微软雅黑" w:hAnsi="微软雅黑" w:eastAsia="微软雅黑"/>
          <w:color w:val="auto"/>
          <w:sz w:val="28"/>
          <w:szCs w:val="28"/>
          <w:highlight w:val="none"/>
        </w:rPr>
        <w:t>、</w:t>
      </w:r>
      <w:bookmarkEnd w:id="48"/>
      <w:r>
        <w:rPr>
          <w:rFonts w:hint="eastAsia" w:ascii="微软雅黑" w:hAnsi="微软雅黑" w:eastAsia="微软雅黑"/>
          <w:color w:val="auto"/>
          <w:sz w:val="28"/>
          <w:szCs w:val="28"/>
          <w:highlight w:val="none"/>
        </w:rPr>
        <w:t>适用范围</w:t>
      </w:r>
      <w:bookmarkEnd w:id="49"/>
    </w:p>
    <w:p w14:paraId="209D005C">
      <w:pPr>
        <w:spacing w:line="480" w:lineRule="exact"/>
        <w:ind w:firstLine="549"/>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1.</w:t>
      </w:r>
      <w:r>
        <w:rPr>
          <w:rFonts w:hint="eastAsia" w:ascii="微软雅黑" w:hAnsi="微软雅黑" w:eastAsia="微软雅黑"/>
          <w:color w:val="auto"/>
          <w:sz w:val="24"/>
          <w:szCs w:val="24"/>
          <w:highlight w:val="none"/>
        </w:rPr>
        <w:t>1本比选文件仅适用于本次比选邀请中所叙述的采购项目。</w:t>
      </w:r>
    </w:p>
    <w:p w14:paraId="5E7EBE53">
      <w:pPr>
        <w:pStyle w:val="4"/>
        <w:spacing w:line="480" w:lineRule="exact"/>
        <w:jc w:val="both"/>
        <w:rPr>
          <w:rFonts w:ascii="微软雅黑" w:hAnsi="微软雅黑" w:eastAsia="微软雅黑"/>
          <w:color w:val="auto"/>
          <w:sz w:val="28"/>
          <w:szCs w:val="28"/>
          <w:highlight w:val="none"/>
        </w:rPr>
      </w:pPr>
      <w:bookmarkStart w:id="50" w:name="_Toc4783"/>
      <w:bookmarkStart w:id="51" w:name="_Toc6234891"/>
      <w:bookmarkStart w:id="52" w:name="_Toc6239398"/>
      <w:bookmarkStart w:id="53" w:name="_Toc6236199"/>
      <w:r>
        <w:rPr>
          <w:rFonts w:hint="eastAsia" w:ascii="微软雅黑" w:hAnsi="微软雅黑" w:eastAsia="微软雅黑"/>
          <w:color w:val="auto"/>
          <w:sz w:val="28"/>
          <w:szCs w:val="28"/>
          <w:highlight w:val="none"/>
        </w:rPr>
        <w:t>2、定义</w:t>
      </w:r>
      <w:bookmarkEnd w:id="50"/>
      <w:bookmarkEnd w:id="51"/>
      <w:bookmarkEnd w:id="52"/>
      <w:bookmarkEnd w:id="53"/>
    </w:p>
    <w:p w14:paraId="7BDCA21D">
      <w:pPr>
        <w:ind w:firstLine="424" w:firstLineChars="177"/>
        <w:rPr>
          <w:rFonts w:ascii="微软雅黑" w:hAnsi="微软雅黑" w:eastAsia="微软雅黑"/>
          <w:color w:val="auto"/>
          <w:sz w:val="24"/>
          <w:szCs w:val="24"/>
          <w:highlight w:val="none"/>
        </w:rPr>
      </w:pPr>
      <w:bookmarkStart w:id="54" w:name="_Toc2783415"/>
      <w:bookmarkStart w:id="55" w:name="_Toc2784033"/>
      <w:r>
        <w:rPr>
          <w:rFonts w:ascii="微软雅黑" w:hAnsi="微软雅黑" w:eastAsia="微软雅黑"/>
          <w:color w:val="auto"/>
          <w:sz w:val="24"/>
          <w:szCs w:val="24"/>
          <w:highlight w:val="none"/>
        </w:rPr>
        <w:t>2.1</w:t>
      </w:r>
      <w:r>
        <w:rPr>
          <w:rFonts w:hint="eastAsia" w:ascii="微软雅黑" w:hAnsi="微软雅黑" w:eastAsia="微软雅黑"/>
          <w:color w:val="auto"/>
          <w:sz w:val="24"/>
          <w:szCs w:val="24"/>
          <w:highlight w:val="none"/>
        </w:rPr>
        <w:t>采购方：</w:t>
      </w:r>
      <w:r>
        <w:rPr>
          <w:rFonts w:hint="eastAsia" w:ascii="微软雅黑" w:hAnsi="微软雅黑" w:eastAsia="微软雅黑"/>
          <w:color w:val="auto"/>
          <w:sz w:val="24"/>
          <w:szCs w:val="24"/>
          <w:highlight w:val="none"/>
          <w:lang w:eastAsia="zh-CN"/>
        </w:rPr>
        <w:t>南昌红鼎文化产业运营有限公司</w:t>
      </w:r>
      <w:r>
        <w:rPr>
          <w:rFonts w:hint="eastAsia" w:ascii="微软雅黑" w:hAnsi="微软雅黑" w:eastAsia="微软雅黑"/>
          <w:color w:val="auto"/>
          <w:sz w:val="24"/>
          <w:szCs w:val="24"/>
          <w:highlight w:val="none"/>
        </w:rPr>
        <w:t>。</w:t>
      </w:r>
      <w:bookmarkEnd w:id="54"/>
      <w:bookmarkEnd w:id="55"/>
    </w:p>
    <w:p w14:paraId="06CFE139">
      <w:pPr>
        <w:ind w:firstLine="424" w:firstLineChars="177"/>
        <w:rPr>
          <w:rFonts w:ascii="微软雅黑" w:hAnsi="微软雅黑" w:eastAsia="微软雅黑"/>
          <w:color w:val="auto"/>
          <w:sz w:val="24"/>
          <w:szCs w:val="24"/>
          <w:highlight w:val="none"/>
        </w:rPr>
      </w:pPr>
      <w:bookmarkStart w:id="56" w:name="_Toc2784034"/>
      <w:bookmarkStart w:id="57" w:name="_Toc2783416"/>
      <w:r>
        <w:rPr>
          <w:rFonts w:ascii="微软雅黑" w:hAnsi="微软雅黑" w:eastAsia="微软雅黑"/>
          <w:color w:val="auto"/>
          <w:sz w:val="24"/>
          <w:szCs w:val="24"/>
          <w:highlight w:val="none"/>
        </w:rPr>
        <w:t>2.2</w:t>
      </w:r>
      <w:r>
        <w:rPr>
          <w:rFonts w:hint="eastAsia" w:ascii="微软雅黑" w:hAnsi="微软雅黑" w:eastAsia="微软雅黑"/>
          <w:color w:val="auto"/>
          <w:sz w:val="24"/>
          <w:szCs w:val="24"/>
          <w:highlight w:val="none"/>
        </w:rPr>
        <w:t>采购代理机构：系指根据采购人的委托依法办理本次采购事宜的采购代理机构。本项目采购代理机构详见供应商须知前附表。</w:t>
      </w:r>
      <w:bookmarkEnd w:id="56"/>
      <w:bookmarkEnd w:id="57"/>
    </w:p>
    <w:p w14:paraId="6D773E3E">
      <w:pPr>
        <w:ind w:firstLine="424" w:firstLineChars="177"/>
        <w:rPr>
          <w:rFonts w:ascii="微软雅黑" w:hAnsi="微软雅黑" w:eastAsia="微软雅黑"/>
          <w:color w:val="auto"/>
          <w:sz w:val="24"/>
          <w:szCs w:val="24"/>
          <w:highlight w:val="none"/>
        </w:rPr>
      </w:pPr>
      <w:bookmarkStart w:id="58" w:name="_Toc2783417"/>
      <w:bookmarkStart w:id="59" w:name="_Toc2784035"/>
      <w:r>
        <w:rPr>
          <w:rFonts w:hint="eastAsia" w:ascii="微软雅黑" w:hAnsi="微软雅黑" w:eastAsia="微软雅黑"/>
          <w:color w:val="auto"/>
          <w:sz w:val="24"/>
          <w:szCs w:val="24"/>
          <w:highlight w:val="none"/>
        </w:rPr>
        <w:t>2.3供应商：系指符合本比选文件规定参加比选的供应商。</w:t>
      </w:r>
      <w:bookmarkEnd w:id="58"/>
      <w:bookmarkEnd w:id="59"/>
    </w:p>
    <w:p w14:paraId="462578D8">
      <w:pPr>
        <w:ind w:firstLine="424" w:firstLineChars="177"/>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2.4供应商代表：指全权代表供应商参加比选活动并签署比选响应文件的人。如果供应商代表不是法定代表人，须持有《法定代表人授权书》。</w:t>
      </w:r>
    </w:p>
    <w:p w14:paraId="419D1784">
      <w:pPr>
        <w:pStyle w:val="4"/>
        <w:spacing w:line="480" w:lineRule="exact"/>
        <w:jc w:val="both"/>
        <w:rPr>
          <w:rFonts w:ascii="微软雅黑" w:hAnsi="微软雅黑" w:eastAsia="微软雅黑"/>
          <w:color w:val="auto"/>
          <w:sz w:val="28"/>
          <w:szCs w:val="28"/>
          <w:highlight w:val="none"/>
        </w:rPr>
      </w:pPr>
      <w:bookmarkStart w:id="60" w:name="_Toc8376288"/>
      <w:bookmarkStart w:id="61" w:name="_Toc26080"/>
      <w:r>
        <w:rPr>
          <w:rFonts w:hint="eastAsia" w:ascii="微软雅黑" w:hAnsi="微软雅黑" w:eastAsia="微软雅黑"/>
          <w:color w:val="auto"/>
          <w:sz w:val="28"/>
          <w:szCs w:val="28"/>
          <w:highlight w:val="none"/>
        </w:rPr>
        <w:t>3、比选费用</w:t>
      </w:r>
      <w:bookmarkEnd w:id="60"/>
      <w:bookmarkEnd w:id="61"/>
    </w:p>
    <w:p w14:paraId="6A4EDE0C">
      <w:pPr>
        <w:spacing w:line="480" w:lineRule="exact"/>
        <w:ind w:firstLine="549"/>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3.1供应商应自行承担其编制与递交比选响应文件所涉及的一切费用，无论响应结果如何，采购代理机构和采购人均无义务和责任承担这些费用。</w:t>
      </w:r>
    </w:p>
    <w:p w14:paraId="448A0274">
      <w:pPr>
        <w:pStyle w:val="4"/>
        <w:spacing w:line="480" w:lineRule="exact"/>
        <w:jc w:val="both"/>
        <w:rPr>
          <w:rFonts w:ascii="微软雅黑" w:hAnsi="微软雅黑" w:eastAsia="微软雅黑"/>
          <w:color w:val="auto"/>
          <w:sz w:val="28"/>
          <w:szCs w:val="28"/>
          <w:highlight w:val="none"/>
        </w:rPr>
      </w:pPr>
      <w:bookmarkStart w:id="62" w:name="_Toc8376289"/>
      <w:bookmarkStart w:id="63" w:name="_Toc18576"/>
      <w:r>
        <w:rPr>
          <w:rFonts w:hint="eastAsia" w:ascii="微软雅黑" w:hAnsi="微软雅黑" w:eastAsia="微软雅黑"/>
          <w:color w:val="auto"/>
          <w:sz w:val="28"/>
          <w:szCs w:val="28"/>
          <w:highlight w:val="none"/>
        </w:rPr>
        <w:t>4、合格的供应商</w:t>
      </w:r>
      <w:bookmarkEnd w:id="62"/>
      <w:bookmarkEnd w:id="63"/>
    </w:p>
    <w:p w14:paraId="3C58274E">
      <w:pPr>
        <w:spacing w:line="480" w:lineRule="exact"/>
        <w:ind w:firstLine="424" w:firstLineChars="177"/>
        <w:rPr>
          <w:rFonts w:ascii="微软雅黑" w:hAnsi="微软雅黑" w:eastAsia="微软雅黑"/>
          <w:color w:val="auto"/>
          <w:sz w:val="24"/>
          <w:szCs w:val="24"/>
          <w:highlight w:val="none"/>
        </w:rPr>
      </w:pPr>
      <w:bookmarkStart w:id="64" w:name="_Hlt509649791"/>
      <w:bookmarkEnd w:id="64"/>
      <w:bookmarkStart w:id="65" w:name="_Hlt509650961"/>
      <w:bookmarkEnd w:id="65"/>
      <w:bookmarkStart w:id="66" w:name="_Hlt509649330"/>
      <w:bookmarkEnd w:id="66"/>
      <w:bookmarkStart w:id="67" w:name="_Hlt509649669"/>
      <w:bookmarkEnd w:id="67"/>
      <w:bookmarkStart w:id="68" w:name="_Hlt509649930"/>
      <w:bookmarkEnd w:id="68"/>
      <w:bookmarkStart w:id="69" w:name="_Hlt509650936"/>
      <w:bookmarkEnd w:id="69"/>
      <w:bookmarkStart w:id="70" w:name="_Hlt509650333"/>
      <w:bookmarkEnd w:id="70"/>
      <w:bookmarkStart w:id="71" w:name="_Hlt509649795"/>
      <w:bookmarkEnd w:id="71"/>
      <w:bookmarkStart w:id="72" w:name="_Hlt509650103"/>
      <w:bookmarkEnd w:id="72"/>
      <w:bookmarkStart w:id="73" w:name="_Hlt509650361"/>
      <w:bookmarkEnd w:id="73"/>
      <w:bookmarkStart w:id="74" w:name="_Hlt509650734"/>
      <w:bookmarkEnd w:id="74"/>
      <w:bookmarkStart w:id="75" w:name="_Hlt509650929"/>
      <w:bookmarkEnd w:id="75"/>
      <w:bookmarkStart w:id="76" w:name="_Hlt509649645"/>
      <w:bookmarkEnd w:id="76"/>
      <w:bookmarkStart w:id="77" w:name="_Hlt509650932"/>
      <w:bookmarkEnd w:id="77"/>
      <w:bookmarkStart w:id="78" w:name="_Hlt509650690"/>
      <w:bookmarkEnd w:id="78"/>
      <w:bookmarkStart w:id="79" w:name="_Hlt509650116"/>
      <w:bookmarkEnd w:id="79"/>
      <w:bookmarkStart w:id="80" w:name="_Hlt526418153"/>
      <w:bookmarkEnd w:id="80"/>
      <w:bookmarkStart w:id="81" w:name="_Hlt509649678"/>
      <w:bookmarkEnd w:id="81"/>
      <w:r>
        <w:rPr>
          <w:rFonts w:hint="eastAsia" w:ascii="微软雅黑" w:hAnsi="微软雅黑" w:eastAsia="微软雅黑"/>
          <w:color w:val="auto"/>
          <w:sz w:val="24"/>
          <w:szCs w:val="24"/>
          <w:highlight w:val="none"/>
        </w:rPr>
        <w:t>4.1 供应商的资格条件：详见“比选邀请”</w:t>
      </w:r>
    </w:p>
    <w:p w14:paraId="68F9B0B0">
      <w:pPr>
        <w:spacing w:line="480" w:lineRule="exact"/>
        <w:ind w:firstLine="424" w:firstLineChars="177"/>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4.2供应商应按照比选文件的要求编制比选响应文件。比选响应文件应当对比选文件提出的要求和条件做出实质性响应。</w:t>
      </w:r>
    </w:p>
    <w:p w14:paraId="675AB786">
      <w:pPr>
        <w:spacing w:line="480" w:lineRule="exact"/>
        <w:ind w:firstLine="424" w:firstLineChars="177"/>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4.3已按规定交纳比选保证金。</w:t>
      </w:r>
    </w:p>
    <w:p w14:paraId="2B1C6E4B">
      <w:pPr>
        <w:spacing w:line="480" w:lineRule="exact"/>
        <w:ind w:firstLine="424" w:firstLineChars="177"/>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4.</w:t>
      </w:r>
      <w:r>
        <w:rPr>
          <w:rFonts w:ascii="微软雅黑" w:hAnsi="微软雅黑" w:eastAsia="微软雅黑"/>
          <w:color w:val="auto"/>
          <w:sz w:val="24"/>
          <w:szCs w:val="24"/>
          <w:highlight w:val="none"/>
        </w:rPr>
        <w:t>4</w:t>
      </w:r>
      <w:r>
        <w:rPr>
          <w:rFonts w:hint="eastAsia" w:ascii="微软雅黑" w:hAnsi="微软雅黑" w:eastAsia="微软雅黑"/>
          <w:color w:val="auto"/>
          <w:sz w:val="24"/>
          <w:szCs w:val="24"/>
          <w:highlight w:val="none"/>
        </w:rPr>
        <w:t>单位负责人为同一人或者存在直接控股、管理关系的不同供应商，不得参加同一合同项下的采购活动。</w:t>
      </w:r>
    </w:p>
    <w:p w14:paraId="246C7E7D">
      <w:pPr>
        <w:spacing w:line="480" w:lineRule="exact"/>
        <w:ind w:firstLine="424" w:firstLineChars="177"/>
        <w:rPr>
          <w:rFonts w:ascii="微软雅黑" w:hAnsi="微软雅黑" w:eastAsia="微软雅黑"/>
          <w:color w:val="auto"/>
          <w:highlight w:val="none"/>
        </w:rPr>
      </w:pPr>
      <w:r>
        <w:rPr>
          <w:rFonts w:hint="eastAsia" w:ascii="微软雅黑" w:hAnsi="微软雅黑" w:eastAsia="微软雅黑"/>
          <w:color w:val="auto"/>
          <w:sz w:val="24"/>
          <w:szCs w:val="24"/>
          <w:highlight w:val="none"/>
        </w:rPr>
        <w:t>4.</w:t>
      </w:r>
      <w:r>
        <w:rPr>
          <w:rFonts w:ascii="微软雅黑" w:hAnsi="微软雅黑" w:eastAsia="微软雅黑"/>
          <w:color w:val="auto"/>
          <w:sz w:val="24"/>
          <w:szCs w:val="24"/>
          <w:highlight w:val="none"/>
        </w:rPr>
        <w:t>5</w:t>
      </w:r>
      <w:r>
        <w:rPr>
          <w:rFonts w:hint="eastAsia" w:ascii="微软雅黑" w:hAnsi="微软雅黑" w:eastAsia="微软雅黑"/>
          <w:color w:val="auto"/>
          <w:sz w:val="24"/>
          <w:szCs w:val="24"/>
          <w:highlight w:val="none"/>
        </w:rPr>
        <w:t>为采购项目提供整体设计、规范编制或者项目管理、监理、检测等服务的供应商，不得再参加本项目的采购活动。</w:t>
      </w:r>
    </w:p>
    <w:p w14:paraId="417D89CF">
      <w:pPr>
        <w:pStyle w:val="4"/>
        <w:numPr>
          <w:ilvl w:val="2"/>
          <w:numId w:val="3"/>
        </w:numPr>
        <w:spacing w:line="480" w:lineRule="exact"/>
        <w:ind w:left="0" w:firstLine="0"/>
        <w:rPr>
          <w:rFonts w:ascii="微软雅黑" w:hAnsi="微软雅黑" w:eastAsia="微软雅黑" w:cs="宋体"/>
          <w:color w:val="auto"/>
          <w:sz w:val="36"/>
          <w:szCs w:val="36"/>
          <w:highlight w:val="none"/>
        </w:rPr>
      </w:pPr>
      <w:bookmarkStart w:id="82" w:name="_Toc25128"/>
      <w:r>
        <w:rPr>
          <w:rFonts w:hint="eastAsia" w:ascii="微软雅黑" w:hAnsi="微软雅黑" w:eastAsia="微软雅黑" w:cs="宋体"/>
          <w:color w:val="auto"/>
          <w:sz w:val="36"/>
          <w:szCs w:val="36"/>
          <w:highlight w:val="none"/>
        </w:rPr>
        <w:t>比选文件</w:t>
      </w:r>
      <w:bookmarkEnd w:id="82"/>
    </w:p>
    <w:p w14:paraId="75D37C26">
      <w:pPr>
        <w:pStyle w:val="4"/>
        <w:spacing w:line="480" w:lineRule="exact"/>
        <w:jc w:val="both"/>
        <w:rPr>
          <w:rFonts w:ascii="微软雅黑" w:hAnsi="微软雅黑" w:eastAsia="微软雅黑"/>
          <w:color w:val="auto"/>
          <w:sz w:val="28"/>
          <w:szCs w:val="28"/>
          <w:highlight w:val="none"/>
        </w:rPr>
      </w:pPr>
      <w:bookmarkStart w:id="83" w:name="_Toc3352"/>
      <w:bookmarkStart w:id="84" w:name="_Toc8376291"/>
      <w:r>
        <w:rPr>
          <w:rFonts w:hint="eastAsia" w:ascii="微软雅黑" w:hAnsi="微软雅黑" w:eastAsia="微软雅黑"/>
          <w:color w:val="auto"/>
          <w:sz w:val="28"/>
          <w:szCs w:val="28"/>
          <w:highlight w:val="none"/>
        </w:rPr>
        <w:t>5、比选文件构成</w:t>
      </w:r>
      <w:bookmarkEnd w:id="83"/>
      <w:bookmarkEnd w:id="84"/>
    </w:p>
    <w:p w14:paraId="6AA743B9">
      <w:pPr>
        <w:spacing w:line="480" w:lineRule="exact"/>
        <w:ind w:firstLine="48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5</w:t>
      </w:r>
      <w:r>
        <w:rPr>
          <w:rFonts w:ascii="微软雅黑" w:hAnsi="微软雅黑" w:eastAsia="微软雅黑"/>
          <w:color w:val="auto"/>
          <w:sz w:val="24"/>
          <w:szCs w:val="24"/>
          <w:highlight w:val="none"/>
        </w:rPr>
        <w:t xml:space="preserve">.1 </w:t>
      </w:r>
      <w:r>
        <w:rPr>
          <w:rFonts w:hint="eastAsia" w:ascii="微软雅黑" w:hAnsi="微软雅黑" w:eastAsia="微软雅黑"/>
          <w:color w:val="auto"/>
          <w:sz w:val="24"/>
          <w:szCs w:val="24"/>
          <w:highlight w:val="none"/>
        </w:rPr>
        <w:t xml:space="preserve"> 要求提供的服务、比选过程和合同条款在比选文件中均有说明。比选文件由下列文件以及在比选过程中发出的澄清或修改文件组成：</w:t>
      </w:r>
    </w:p>
    <w:p w14:paraId="3F4E1319">
      <w:pPr>
        <w:spacing w:line="480" w:lineRule="exact"/>
        <w:ind w:firstLine="482"/>
        <w:rPr>
          <w:rFonts w:ascii="微软雅黑" w:hAnsi="微软雅黑" w:eastAsia="微软雅黑" w:cs="宋体"/>
          <w:color w:val="auto"/>
          <w:sz w:val="24"/>
          <w:szCs w:val="24"/>
          <w:highlight w:val="none"/>
        </w:rPr>
      </w:pPr>
      <w:bookmarkStart w:id="85" w:name="_Hlt509650925"/>
      <w:bookmarkEnd w:id="85"/>
      <w:r>
        <w:rPr>
          <w:rFonts w:hint="eastAsia" w:ascii="微软雅黑" w:hAnsi="微软雅黑" w:eastAsia="微软雅黑" w:cs="宋体"/>
          <w:color w:val="auto"/>
          <w:sz w:val="24"/>
          <w:szCs w:val="24"/>
          <w:highlight w:val="none"/>
        </w:rPr>
        <w:t xml:space="preserve">第一章 </w:t>
      </w:r>
      <w:r>
        <w:rPr>
          <w:rFonts w:hint="eastAsia" w:ascii="微软雅黑" w:hAnsi="微软雅黑" w:eastAsia="微软雅黑"/>
          <w:color w:val="auto"/>
          <w:sz w:val="24"/>
          <w:szCs w:val="24"/>
          <w:highlight w:val="none"/>
        </w:rPr>
        <w:t>比选</w:t>
      </w:r>
      <w:r>
        <w:rPr>
          <w:rFonts w:hint="eastAsia" w:ascii="微软雅黑" w:hAnsi="微软雅黑" w:eastAsia="微软雅黑" w:cs="宋体"/>
          <w:color w:val="auto"/>
          <w:sz w:val="24"/>
          <w:szCs w:val="24"/>
          <w:highlight w:val="none"/>
        </w:rPr>
        <w:t>邀请</w:t>
      </w:r>
    </w:p>
    <w:p w14:paraId="3007F17D">
      <w:pPr>
        <w:spacing w:line="480" w:lineRule="exact"/>
        <w:ind w:firstLine="480"/>
        <w:rPr>
          <w:rFonts w:ascii="微软雅黑" w:hAnsi="微软雅黑" w:eastAsia="微软雅黑" w:cs="宋体"/>
          <w:color w:val="auto"/>
          <w:sz w:val="24"/>
          <w:szCs w:val="24"/>
          <w:highlight w:val="none"/>
        </w:rPr>
      </w:pPr>
      <w:r>
        <w:rPr>
          <w:rFonts w:hint="eastAsia" w:ascii="微软雅黑" w:hAnsi="微软雅黑" w:eastAsia="微软雅黑" w:cs="宋体"/>
          <w:color w:val="auto"/>
          <w:sz w:val="24"/>
          <w:szCs w:val="24"/>
          <w:highlight w:val="none"/>
        </w:rPr>
        <w:t>第二章 项目采购需求</w:t>
      </w:r>
    </w:p>
    <w:p w14:paraId="2FD4636A">
      <w:pPr>
        <w:spacing w:line="480" w:lineRule="exact"/>
        <w:ind w:firstLine="480"/>
        <w:rPr>
          <w:rFonts w:ascii="微软雅黑" w:hAnsi="微软雅黑" w:eastAsia="微软雅黑" w:cs="宋体"/>
          <w:color w:val="auto"/>
          <w:sz w:val="24"/>
          <w:szCs w:val="24"/>
          <w:highlight w:val="none"/>
        </w:rPr>
      </w:pPr>
      <w:bookmarkStart w:id="86" w:name="_Hlt509650237"/>
      <w:bookmarkEnd w:id="86"/>
      <w:bookmarkStart w:id="87" w:name="_Hlt509650265"/>
      <w:bookmarkEnd w:id="87"/>
      <w:r>
        <w:rPr>
          <w:rFonts w:hint="eastAsia" w:ascii="微软雅黑" w:hAnsi="微软雅黑" w:eastAsia="微软雅黑" w:cs="宋体"/>
          <w:color w:val="auto"/>
          <w:sz w:val="24"/>
          <w:szCs w:val="24"/>
          <w:highlight w:val="none"/>
        </w:rPr>
        <w:t>第三章 供应商须知</w:t>
      </w:r>
    </w:p>
    <w:p w14:paraId="2361F308">
      <w:pPr>
        <w:spacing w:line="480" w:lineRule="exact"/>
        <w:ind w:firstLine="480"/>
        <w:rPr>
          <w:rFonts w:ascii="微软雅黑" w:hAnsi="微软雅黑" w:eastAsia="微软雅黑" w:cs="宋体"/>
          <w:color w:val="auto"/>
          <w:sz w:val="24"/>
          <w:szCs w:val="24"/>
          <w:highlight w:val="none"/>
        </w:rPr>
      </w:pPr>
      <w:r>
        <w:rPr>
          <w:rFonts w:hint="eastAsia" w:ascii="微软雅黑" w:hAnsi="微软雅黑" w:eastAsia="微软雅黑" w:cs="宋体"/>
          <w:color w:val="auto"/>
          <w:sz w:val="24"/>
          <w:szCs w:val="24"/>
          <w:highlight w:val="none"/>
        </w:rPr>
        <w:t>第四章 合同</w:t>
      </w:r>
    </w:p>
    <w:p w14:paraId="09822194">
      <w:pPr>
        <w:spacing w:line="480" w:lineRule="exact"/>
        <w:ind w:firstLine="480"/>
        <w:rPr>
          <w:rFonts w:ascii="微软雅黑" w:hAnsi="微软雅黑" w:eastAsia="微软雅黑" w:cs="宋体"/>
          <w:color w:val="auto"/>
          <w:sz w:val="24"/>
          <w:szCs w:val="24"/>
          <w:highlight w:val="none"/>
        </w:rPr>
      </w:pPr>
      <w:r>
        <w:rPr>
          <w:rFonts w:hint="eastAsia" w:ascii="微软雅黑" w:hAnsi="微软雅黑" w:eastAsia="微软雅黑" w:cs="宋体"/>
          <w:color w:val="auto"/>
          <w:sz w:val="24"/>
          <w:szCs w:val="24"/>
          <w:highlight w:val="none"/>
        </w:rPr>
        <w:t>第五章 附件（比选响应文件格式）</w:t>
      </w:r>
    </w:p>
    <w:p w14:paraId="76BB24F5">
      <w:pPr>
        <w:pStyle w:val="4"/>
        <w:spacing w:line="480" w:lineRule="exact"/>
        <w:jc w:val="both"/>
        <w:rPr>
          <w:rFonts w:ascii="微软雅黑" w:hAnsi="微软雅黑" w:eastAsia="微软雅黑"/>
          <w:color w:val="auto"/>
          <w:sz w:val="28"/>
          <w:szCs w:val="28"/>
          <w:highlight w:val="none"/>
        </w:rPr>
      </w:pPr>
      <w:bookmarkStart w:id="88" w:name="_Toc8376292"/>
      <w:bookmarkStart w:id="89" w:name="_Toc12045"/>
      <w:r>
        <w:rPr>
          <w:rFonts w:hint="eastAsia" w:ascii="微软雅黑" w:hAnsi="微软雅黑" w:eastAsia="微软雅黑"/>
          <w:color w:val="auto"/>
          <w:sz w:val="28"/>
          <w:szCs w:val="28"/>
          <w:highlight w:val="none"/>
        </w:rPr>
        <w:t>6、比选文件的澄清和修改</w:t>
      </w:r>
      <w:bookmarkEnd w:id="88"/>
      <w:bookmarkEnd w:id="89"/>
    </w:p>
    <w:p w14:paraId="7C7FC6AD">
      <w:pPr>
        <w:spacing w:line="480" w:lineRule="exact"/>
        <w:ind w:firstLine="549"/>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6.1提交响应文件截止之日前，采购人、采购代理机构或者比选小组可以对已发出的比选文件进行必要的澄清或者修改，澄清或者修改的内容作为比选文件的组成部分。澄清或者修改的内容可能影响响应文件编制的，采购人、采购代理机构或者比选小组应当在提交响应文件截止之日3个工作日前，以书面形式通知所有接收比选文件的供应商，不足3个工作日的，应当顺延提交响应文件截止之日。</w:t>
      </w:r>
    </w:p>
    <w:p w14:paraId="21116348">
      <w:pPr>
        <w:pStyle w:val="12"/>
        <w:spacing w:line="480" w:lineRule="exact"/>
        <w:ind w:firstLine="56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6</w:t>
      </w:r>
      <w:r>
        <w:rPr>
          <w:rFonts w:ascii="微软雅黑" w:hAnsi="微软雅黑" w:eastAsia="微软雅黑"/>
          <w:color w:val="auto"/>
          <w:sz w:val="24"/>
          <w:szCs w:val="24"/>
          <w:highlight w:val="none"/>
        </w:rPr>
        <w:t>.2</w:t>
      </w:r>
      <w:r>
        <w:rPr>
          <w:rFonts w:hint="eastAsia" w:ascii="微软雅黑" w:hAnsi="微软雅黑" w:eastAsia="微软雅黑"/>
          <w:color w:val="auto"/>
          <w:sz w:val="24"/>
          <w:szCs w:val="24"/>
          <w:highlight w:val="none"/>
        </w:rPr>
        <w:t>澄清内容可能影响投标文件编制的，招标人或者采购代理机构以书面形式通知所有获取比选文件的潜在供应商，或在</w:t>
      </w:r>
      <w:r>
        <w:rPr>
          <w:rFonts w:hint="eastAsia" w:ascii="微软雅黑" w:hAnsi="微软雅黑" w:eastAsia="微软雅黑"/>
          <w:color w:val="auto"/>
          <w:sz w:val="24"/>
          <w:szCs w:val="24"/>
          <w:highlight w:val="none"/>
          <w:lang w:eastAsia="zh-CN"/>
        </w:rPr>
        <w:t>红谷滩城市投资集团公司官网（http://www.hgtct.com/News.aspx?id=22）</w:t>
      </w:r>
      <w:r>
        <w:rPr>
          <w:rFonts w:hint="eastAsia" w:ascii="微软雅黑" w:hAnsi="微软雅黑" w:eastAsia="微软雅黑"/>
          <w:color w:val="auto"/>
          <w:sz w:val="24"/>
          <w:szCs w:val="24"/>
          <w:highlight w:val="none"/>
        </w:rPr>
        <w:t>上发布澄清公告，以网上公告的形式通知所有已获取比选文件的供应商，澄清内容或澄清公告也是比选文件的组成部分，并对供应商具有约束力。</w:t>
      </w:r>
    </w:p>
    <w:p w14:paraId="7C6317FA">
      <w:pPr>
        <w:pStyle w:val="4"/>
        <w:numPr>
          <w:ilvl w:val="0"/>
          <w:numId w:val="4"/>
        </w:numPr>
        <w:spacing w:line="480" w:lineRule="exact"/>
        <w:rPr>
          <w:rFonts w:ascii="微软雅黑" w:hAnsi="微软雅黑" w:eastAsia="微软雅黑"/>
          <w:color w:val="auto"/>
          <w:sz w:val="36"/>
          <w:szCs w:val="36"/>
          <w:highlight w:val="none"/>
        </w:rPr>
      </w:pPr>
      <w:bookmarkStart w:id="90" w:name="_Hlt509649724"/>
      <w:bookmarkEnd w:id="90"/>
      <w:bookmarkStart w:id="91" w:name="_Hlt510342861"/>
      <w:bookmarkEnd w:id="91"/>
      <w:bookmarkStart w:id="92" w:name="_Hlt509650697"/>
      <w:bookmarkEnd w:id="92"/>
      <w:bookmarkStart w:id="93" w:name="_Toc147282126"/>
      <w:bookmarkStart w:id="94" w:name="_Toc8376294"/>
      <w:bookmarkStart w:id="95" w:name="_Toc790"/>
      <w:r>
        <w:rPr>
          <w:rFonts w:hint="eastAsia" w:ascii="微软雅黑" w:hAnsi="微软雅黑" w:eastAsia="微软雅黑"/>
          <w:color w:val="auto"/>
          <w:sz w:val="36"/>
          <w:szCs w:val="36"/>
          <w:highlight w:val="none"/>
        </w:rPr>
        <w:t>比选响应文件的编制</w:t>
      </w:r>
      <w:bookmarkEnd w:id="93"/>
      <w:bookmarkEnd w:id="94"/>
      <w:bookmarkEnd w:id="95"/>
    </w:p>
    <w:p w14:paraId="186A2FC3">
      <w:pPr>
        <w:pStyle w:val="4"/>
        <w:spacing w:line="480" w:lineRule="exact"/>
        <w:jc w:val="both"/>
        <w:rPr>
          <w:rFonts w:ascii="微软雅黑" w:hAnsi="微软雅黑" w:eastAsia="微软雅黑"/>
          <w:color w:val="auto"/>
          <w:sz w:val="28"/>
          <w:szCs w:val="28"/>
          <w:highlight w:val="none"/>
        </w:rPr>
      </w:pPr>
      <w:bookmarkStart w:id="96" w:name="_Toc12979"/>
      <w:bookmarkStart w:id="97" w:name="_Toc8376295"/>
      <w:r>
        <w:rPr>
          <w:rFonts w:hint="eastAsia" w:ascii="微软雅黑" w:hAnsi="微软雅黑" w:eastAsia="微软雅黑"/>
          <w:color w:val="auto"/>
          <w:sz w:val="28"/>
          <w:szCs w:val="28"/>
          <w:highlight w:val="none"/>
        </w:rPr>
        <w:t>7、比选响应文件构成</w:t>
      </w:r>
      <w:bookmarkEnd w:id="96"/>
      <w:bookmarkEnd w:id="97"/>
    </w:p>
    <w:p w14:paraId="627D923C">
      <w:pPr>
        <w:spacing w:line="480" w:lineRule="exact"/>
        <w:ind w:firstLine="549"/>
        <w:rPr>
          <w:rFonts w:ascii="微软雅黑" w:hAnsi="微软雅黑" w:eastAsia="微软雅黑"/>
          <w:color w:val="auto"/>
          <w:sz w:val="24"/>
          <w:szCs w:val="24"/>
          <w:highlight w:val="none"/>
        </w:rPr>
      </w:pPr>
      <w:bookmarkStart w:id="98" w:name="_Hlt509650345"/>
      <w:bookmarkEnd w:id="98"/>
      <w:r>
        <w:rPr>
          <w:rFonts w:hint="eastAsia" w:ascii="微软雅黑" w:hAnsi="微软雅黑" w:eastAsia="微软雅黑"/>
          <w:color w:val="auto"/>
          <w:sz w:val="24"/>
          <w:szCs w:val="24"/>
          <w:highlight w:val="none"/>
        </w:rPr>
        <w:t>7.1见本比选文件</w:t>
      </w:r>
      <w:r>
        <w:rPr>
          <w:rFonts w:hint="eastAsia" w:ascii="微软雅黑" w:hAnsi="微软雅黑" w:eastAsia="微软雅黑" w:cs="宋体"/>
          <w:color w:val="auto"/>
          <w:sz w:val="24"/>
          <w:szCs w:val="24"/>
          <w:highlight w:val="none"/>
        </w:rPr>
        <w:t>第五</w:t>
      </w:r>
      <w:r>
        <w:rPr>
          <w:rFonts w:hint="eastAsia" w:ascii="微软雅黑" w:hAnsi="微软雅黑" w:eastAsia="微软雅黑"/>
          <w:color w:val="auto"/>
          <w:sz w:val="24"/>
          <w:szCs w:val="24"/>
          <w:highlight w:val="none"/>
        </w:rPr>
        <w:t>章 附件（比选响应文件格式）。</w:t>
      </w:r>
    </w:p>
    <w:p w14:paraId="6965DEAE">
      <w:pPr>
        <w:pStyle w:val="4"/>
        <w:spacing w:line="480" w:lineRule="exact"/>
        <w:jc w:val="both"/>
        <w:rPr>
          <w:rFonts w:ascii="微软雅黑" w:hAnsi="微软雅黑" w:eastAsia="微软雅黑"/>
          <w:color w:val="auto"/>
          <w:sz w:val="28"/>
          <w:szCs w:val="28"/>
          <w:highlight w:val="none"/>
        </w:rPr>
      </w:pPr>
      <w:bookmarkStart w:id="99" w:name="_Toc21600"/>
      <w:bookmarkStart w:id="100" w:name="_Toc8376296"/>
      <w:r>
        <w:rPr>
          <w:rFonts w:hint="eastAsia" w:ascii="微软雅黑" w:hAnsi="微软雅黑" w:eastAsia="微软雅黑"/>
          <w:color w:val="auto"/>
          <w:sz w:val="28"/>
          <w:szCs w:val="28"/>
          <w:highlight w:val="none"/>
        </w:rPr>
        <w:t>8、比选响应编制的注意事项</w:t>
      </w:r>
      <w:bookmarkEnd w:id="99"/>
      <w:bookmarkEnd w:id="100"/>
    </w:p>
    <w:p w14:paraId="13759504">
      <w:pPr>
        <w:spacing w:line="480" w:lineRule="exact"/>
        <w:ind w:firstLine="540" w:firstLineChars="225"/>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8</w:t>
      </w:r>
      <w:r>
        <w:rPr>
          <w:rFonts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rPr>
        <w:t>1供应商应认真、仔细阅读比选文件中所有的事项、格式、条件、条款和规范等要求。</w:t>
      </w:r>
    </w:p>
    <w:p w14:paraId="183BB8E6">
      <w:pPr>
        <w:pStyle w:val="12"/>
        <w:spacing w:line="480" w:lineRule="exact"/>
        <w:ind w:firstLine="54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8</w:t>
      </w:r>
      <w:r>
        <w:rPr>
          <w:rFonts w:ascii="微软雅黑" w:hAnsi="微软雅黑" w:eastAsia="微软雅黑"/>
          <w:color w:val="auto"/>
          <w:sz w:val="24"/>
          <w:szCs w:val="24"/>
          <w:highlight w:val="none"/>
        </w:rPr>
        <w:t>.2供应商应按比选文件提供的比选响应函、报价表、分项报价表等格式详细完整地填写各项内容。</w:t>
      </w:r>
    </w:p>
    <w:p w14:paraId="43F3611F">
      <w:pPr>
        <w:pStyle w:val="12"/>
        <w:spacing w:line="480" w:lineRule="exact"/>
        <w:ind w:firstLine="54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8</w:t>
      </w:r>
      <w:r>
        <w:rPr>
          <w:rFonts w:ascii="微软雅黑" w:hAnsi="微软雅黑" w:eastAsia="微软雅黑"/>
          <w:color w:val="auto"/>
          <w:sz w:val="24"/>
          <w:szCs w:val="24"/>
          <w:highlight w:val="none"/>
        </w:rPr>
        <w:t>.3比选响应</w:t>
      </w:r>
      <w:r>
        <w:rPr>
          <w:rFonts w:hint="eastAsia" w:ascii="微软雅黑" w:hAnsi="微软雅黑" w:eastAsia="微软雅黑"/>
          <w:color w:val="auto"/>
          <w:sz w:val="24"/>
          <w:szCs w:val="24"/>
          <w:highlight w:val="none"/>
        </w:rPr>
        <w:t>文件</w:t>
      </w:r>
      <w:r>
        <w:rPr>
          <w:rFonts w:ascii="微软雅黑" w:hAnsi="微软雅黑" w:eastAsia="微软雅黑"/>
          <w:color w:val="auto"/>
          <w:sz w:val="24"/>
          <w:szCs w:val="24"/>
          <w:highlight w:val="none"/>
        </w:rPr>
        <w:t>按比选文件规定序号或顺序编制，按规定格式填写比选响应，并可按同样格式扩展。</w:t>
      </w:r>
    </w:p>
    <w:p w14:paraId="486B5D5F">
      <w:pPr>
        <w:pStyle w:val="12"/>
        <w:spacing w:line="480" w:lineRule="exact"/>
        <w:ind w:firstLine="54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8</w:t>
      </w:r>
      <w:r>
        <w:rPr>
          <w:rFonts w:ascii="微软雅黑" w:hAnsi="微软雅黑" w:eastAsia="微软雅黑"/>
          <w:color w:val="auto"/>
          <w:sz w:val="24"/>
          <w:szCs w:val="24"/>
          <w:highlight w:val="none"/>
        </w:rPr>
        <w:t>.4供应商应按比选响应</w:t>
      </w:r>
      <w:r>
        <w:rPr>
          <w:rFonts w:hint="eastAsia" w:ascii="微软雅黑" w:hAnsi="微软雅黑" w:eastAsia="微软雅黑"/>
          <w:color w:val="auto"/>
          <w:sz w:val="24"/>
          <w:szCs w:val="24"/>
          <w:highlight w:val="none"/>
        </w:rPr>
        <w:t>文件</w:t>
      </w:r>
      <w:r>
        <w:rPr>
          <w:rFonts w:ascii="微软雅黑" w:hAnsi="微软雅黑" w:eastAsia="微软雅黑"/>
          <w:color w:val="auto"/>
          <w:sz w:val="24"/>
          <w:szCs w:val="24"/>
          <w:highlight w:val="none"/>
        </w:rPr>
        <w:t>的构成顺序自编目录及页码装订成册，</w:t>
      </w:r>
      <w:r>
        <w:rPr>
          <w:rFonts w:hint="eastAsia" w:ascii="微软雅黑" w:hAnsi="微软雅黑" w:eastAsia="微软雅黑"/>
          <w:color w:val="auto"/>
          <w:sz w:val="24"/>
          <w:szCs w:val="24"/>
          <w:highlight w:val="none"/>
        </w:rPr>
        <w:t>装订必须牢固，</w:t>
      </w:r>
      <w:r>
        <w:rPr>
          <w:rFonts w:ascii="微软雅黑" w:hAnsi="微软雅黑" w:eastAsia="微软雅黑"/>
          <w:color w:val="auto"/>
          <w:sz w:val="24"/>
          <w:szCs w:val="24"/>
          <w:highlight w:val="none"/>
        </w:rPr>
        <w:t>否则文件失散引起的后果自负。</w:t>
      </w:r>
    </w:p>
    <w:p w14:paraId="22A83A9E">
      <w:pPr>
        <w:spacing w:line="480" w:lineRule="exact"/>
        <w:ind w:firstLine="549"/>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8</w:t>
      </w:r>
      <w:r>
        <w:rPr>
          <w:rFonts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rPr>
        <w:t>5比选响应文件分为正、副本，副本可为正本的复印件。</w:t>
      </w:r>
    </w:p>
    <w:p w14:paraId="58243281">
      <w:pPr>
        <w:spacing w:line="480" w:lineRule="exact"/>
        <w:ind w:firstLine="549"/>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8.</w:t>
      </w:r>
      <w:r>
        <w:rPr>
          <w:rFonts w:ascii="微软雅黑" w:hAnsi="微软雅黑" w:eastAsia="微软雅黑"/>
          <w:color w:val="auto"/>
          <w:sz w:val="24"/>
          <w:szCs w:val="24"/>
          <w:highlight w:val="none"/>
        </w:rPr>
        <w:t>6</w:t>
      </w:r>
      <w:r>
        <w:rPr>
          <w:rFonts w:hint="eastAsia" w:ascii="微软雅黑" w:hAnsi="微软雅黑" w:eastAsia="微软雅黑"/>
          <w:color w:val="auto"/>
          <w:sz w:val="24"/>
          <w:szCs w:val="24"/>
          <w:highlight w:val="none"/>
        </w:rPr>
        <w:t>比选响应文件及往来函件均须用中文书写。</w:t>
      </w:r>
    </w:p>
    <w:p w14:paraId="632D7DE6">
      <w:pPr>
        <w:spacing w:line="480" w:lineRule="exact"/>
        <w:ind w:firstLine="54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8.</w:t>
      </w:r>
      <w:r>
        <w:rPr>
          <w:rFonts w:ascii="微软雅黑" w:hAnsi="微软雅黑" w:eastAsia="微软雅黑"/>
          <w:color w:val="auto"/>
          <w:sz w:val="24"/>
          <w:szCs w:val="24"/>
          <w:highlight w:val="none"/>
        </w:rPr>
        <w:t>7</w:t>
      </w:r>
      <w:r>
        <w:rPr>
          <w:rFonts w:hint="eastAsia" w:ascii="微软雅黑" w:hAnsi="微软雅黑" w:eastAsia="微软雅黑"/>
          <w:color w:val="auto"/>
          <w:sz w:val="24"/>
          <w:szCs w:val="24"/>
          <w:highlight w:val="none"/>
        </w:rPr>
        <w:t>比选响应文件中所使用的计量单位</w:t>
      </w:r>
      <w:r>
        <w:rPr>
          <w:rFonts w:ascii="微软雅黑" w:hAnsi="微软雅黑" w:eastAsia="微软雅黑"/>
          <w:color w:val="auto"/>
          <w:sz w:val="24"/>
          <w:szCs w:val="24"/>
          <w:highlight w:val="none"/>
        </w:rPr>
        <w:t xml:space="preserve">, </w:t>
      </w:r>
      <w:r>
        <w:rPr>
          <w:rFonts w:hint="eastAsia" w:ascii="微软雅黑" w:hAnsi="微软雅黑" w:eastAsia="微软雅黑"/>
          <w:color w:val="auto"/>
          <w:sz w:val="24"/>
          <w:szCs w:val="24"/>
          <w:highlight w:val="none"/>
        </w:rPr>
        <w:t>除比选文件中有特殊要求外，应采用国家法定计量单位。</w:t>
      </w:r>
    </w:p>
    <w:p w14:paraId="04511B3A">
      <w:pPr>
        <w:spacing w:line="480" w:lineRule="exact"/>
        <w:ind w:firstLine="549"/>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8.</w:t>
      </w:r>
      <w:r>
        <w:rPr>
          <w:rFonts w:ascii="微软雅黑" w:hAnsi="微软雅黑" w:eastAsia="微软雅黑"/>
          <w:color w:val="auto"/>
          <w:sz w:val="24"/>
          <w:szCs w:val="24"/>
          <w:highlight w:val="none"/>
        </w:rPr>
        <w:t>8</w:t>
      </w:r>
      <w:r>
        <w:rPr>
          <w:rFonts w:hint="eastAsia" w:ascii="微软雅黑" w:hAnsi="微软雅黑" w:eastAsia="微软雅黑"/>
          <w:color w:val="auto"/>
          <w:sz w:val="24"/>
          <w:szCs w:val="24"/>
          <w:highlight w:val="none"/>
        </w:rPr>
        <w:t>供应商应按照比选文件的要求，规范、明确、准时的提交比选响应文件。如果没有按照比选文件的要求提交全部资料并保证所提供全部资料的真实性，或没有对比选文件做出实质性响应，其风险应由供应商自行承担。根据有关条款规定，其比选响应有可能被拒绝。</w:t>
      </w:r>
    </w:p>
    <w:p w14:paraId="7A85138A">
      <w:pPr>
        <w:pStyle w:val="4"/>
        <w:spacing w:line="480" w:lineRule="exact"/>
        <w:jc w:val="both"/>
        <w:rPr>
          <w:rFonts w:ascii="微软雅黑" w:hAnsi="微软雅黑" w:eastAsia="微软雅黑"/>
          <w:color w:val="auto"/>
          <w:sz w:val="28"/>
          <w:szCs w:val="28"/>
          <w:highlight w:val="none"/>
        </w:rPr>
      </w:pPr>
      <w:bookmarkStart w:id="101" w:name="_Toc698"/>
      <w:bookmarkStart w:id="102" w:name="_Toc8376297"/>
      <w:r>
        <w:rPr>
          <w:rFonts w:hint="eastAsia" w:ascii="微软雅黑" w:hAnsi="微软雅黑" w:eastAsia="微软雅黑"/>
          <w:color w:val="auto"/>
          <w:sz w:val="28"/>
          <w:szCs w:val="28"/>
          <w:highlight w:val="none"/>
        </w:rPr>
        <w:t>9、报价</w:t>
      </w:r>
      <w:bookmarkEnd w:id="101"/>
      <w:bookmarkEnd w:id="102"/>
    </w:p>
    <w:p w14:paraId="504AA764">
      <w:pPr>
        <w:spacing w:line="480" w:lineRule="exact"/>
        <w:ind w:firstLine="549"/>
        <w:rPr>
          <w:rFonts w:ascii="微软雅黑" w:hAnsi="微软雅黑" w:eastAsia="微软雅黑"/>
          <w:b/>
          <w:color w:val="auto"/>
          <w:sz w:val="24"/>
          <w:szCs w:val="24"/>
          <w:highlight w:val="none"/>
        </w:rPr>
      </w:pPr>
      <w:bookmarkStart w:id="103" w:name="_Toc8376298"/>
      <w:r>
        <w:rPr>
          <w:rFonts w:hint="eastAsia" w:ascii="微软雅黑" w:hAnsi="微软雅黑" w:eastAsia="微软雅黑"/>
          <w:b/>
          <w:color w:val="auto"/>
          <w:sz w:val="24"/>
          <w:szCs w:val="24"/>
          <w:highlight w:val="none"/>
        </w:rPr>
        <w:t>9</w:t>
      </w:r>
      <w:r>
        <w:rPr>
          <w:rFonts w:ascii="微软雅黑" w:hAnsi="微软雅黑" w:eastAsia="微软雅黑"/>
          <w:b/>
          <w:color w:val="auto"/>
          <w:sz w:val="24"/>
          <w:szCs w:val="24"/>
          <w:highlight w:val="none"/>
        </w:rPr>
        <w:t>.1按比选文件要求提交。</w:t>
      </w:r>
    </w:p>
    <w:p w14:paraId="03B09EC5">
      <w:pPr>
        <w:pStyle w:val="4"/>
        <w:spacing w:line="480" w:lineRule="exact"/>
        <w:jc w:val="both"/>
        <w:rPr>
          <w:rFonts w:ascii="微软雅黑" w:hAnsi="微软雅黑" w:eastAsia="微软雅黑"/>
          <w:color w:val="auto"/>
          <w:sz w:val="28"/>
          <w:szCs w:val="28"/>
          <w:highlight w:val="none"/>
        </w:rPr>
      </w:pPr>
      <w:bookmarkStart w:id="104" w:name="_Toc3765"/>
      <w:r>
        <w:rPr>
          <w:rFonts w:hint="eastAsia" w:ascii="微软雅黑" w:hAnsi="微软雅黑" w:eastAsia="微软雅黑"/>
          <w:color w:val="auto"/>
          <w:sz w:val="28"/>
          <w:szCs w:val="28"/>
          <w:highlight w:val="none"/>
        </w:rPr>
        <w:t>10、证明供应商合格资格的文件</w:t>
      </w:r>
      <w:bookmarkEnd w:id="103"/>
      <w:bookmarkEnd w:id="104"/>
    </w:p>
    <w:p w14:paraId="7921D0C1">
      <w:pPr>
        <w:pStyle w:val="12"/>
        <w:spacing w:line="480" w:lineRule="exact"/>
        <w:ind w:firstLine="480" w:firstLineChars="200"/>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1</w:t>
      </w:r>
      <w:r>
        <w:rPr>
          <w:rFonts w:hint="eastAsia" w:ascii="微软雅黑" w:hAnsi="微软雅黑" w:eastAsia="微软雅黑"/>
          <w:color w:val="auto"/>
          <w:sz w:val="24"/>
          <w:szCs w:val="24"/>
          <w:highlight w:val="none"/>
        </w:rPr>
        <w:t>0</w:t>
      </w:r>
      <w:r>
        <w:rPr>
          <w:rFonts w:ascii="微软雅黑" w:hAnsi="微软雅黑" w:eastAsia="微软雅黑"/>
          <w:color w:val="auto"/>
          <w:sz w:val="24"/>
          <w:szCs w:val="24"/>
          <w:highlight w:val="none"/>
        </w:rPr>
        <w:t>.1供应商应提供证明其合格资格的证明文件(详见比选文件第</w:t>
      </w:r>
      <w:r>
        <w:rPr>
          <w:rFonts w:hint="eastAsia" w:ascii="微软雅黑" w:hAnsi="微软雅黑" w:eastAsia="微软雅黑"/>
          <w:color w:val="auto"/>
          <w:sz w:val="24"/>
          <w:szCs w:val="24"/>
          <w:highlight w:val="none"/>
        </w:rPr>
        <w:t>五章</w:t>
      </w:r>
      <w:r>
        <w:rPr>
          <w:rFonts w:ascii="微软雅黑" w:hAnsi="微软雅黑" w:eastAsia="微软雅黑"/>
          <w:color w:val="auto"/>
          <w:sz w:val="24"/>
          <w:szCs w:val="24"/>
          <w:highlight w:val="none"/>
        </w:rPr>
        <w:t>附件中资格证明文件)。</w:t>
      </w:r>
    </w:p>
    <w:p w14:paraId="1435380F">
      <w:pPr>
        <w:pStyle w:val="4"/>
        <w:spacing w:line="480" w:lineRule="exact"/>
        <w:jc w:val="both"/>
        <w:rPr>
          <w:rFonts w:ascii="微软雅黑" w:hAnsi="微软雅黑" w:eastAsia="微软雅黑"/>
          <w:color w:val="auto"/>
          <w:sz w:val="28"/>
          <w:szCs w:val="28"/>
          <w:highlight w:val="none"/>
        </w:rPr>
      </w:pPr>
      <w:bookmarkStart w:id="105" w:name="_Toc8376300"/>
      <w:bookmarkStart w:id="106" w:name="_Toc29213"/>
      <w:r>
        <w:rPr>
          <w:rFonts w:hint="eastAsia" w:ascii="微软雅黑" w:hAnsi="微软雅黑" w:eastAsia="微软雅黑"/>
          <w:color w:val="auto"/>
          <w:sz w:val="28"/>
          <w:szCs w:val="28"/>
          <w:highlight w:val="none"/>
        </w:rPr>
        <w:t>11、比选保证金</w:t>
      </w:r>
      <w:bookmarkEnd w:id="105"/>
      <w:bookmarkEnd w:id="106"/>
    </w:p>
    <w:p w14:paraId="3AFCF53E">
      <w:pPr>
        <w:spacing w:line="480" w:lineRule="exact"/>
        <w:ind w:firstLine="540"/>
        <w:rPr>
          <w:rFonts w:ascii="微软雅黑" w:hAnsi="微软雅黑" w:eastAsia="微软雅黑"/>
          <w:color w:val="auto"/>
          <w:sz w:val="24"/>
          <w:szCs w:val="24"/>
          <w:highlight w:val="none"/>
        </w:rPr>
      </w:pPr>
      <w:r>
        <w:rPr>
          <w:rFonts w:hint="eastAsia" w:ascii="微软雅黑" w:hAnsi="微软雅黑" w:eastAsia="微软雅黑"/>
          <w:color w:val="auto"/>
          <w:sz w:val="24"/>
          <w:highlight w:val="none"/>
        </w:rPr>
        <w:t>11.1</w:t>
      </w:r>
      <w:r>
        <w:rPr>
          <w:rFonts w:hint="eastAsia" w:ascii="微软雅黑" w:hAnsi="微软雅黑" w:eastAsia="微软雅黑" w:cs="宋体"/>
          <w:color w:val="auto"/>
          <w:sz w:val="24"/>
          <w:szCs w:val="24"/>
          <w:highlight w:val="none"/>
        </w:rPr>
        <w:t>提交</w:t>
      </w:r>
      <w:r>
        <w:rPr>
          <w:rFonts w:hint="eastAsia" w:ascii="微软雅黑" w:hAnsi="微软雅黑" w:eastAsia="微软雅黑"/>
          <w:color w:val="auto"/>
          <w:sz w:val="24"/>
          <w:szCs w:val="24"/>
          <w:highlight w:val="none"/>
        </w:rPr>
        <w:t>比选保证金</w:t>
      </w:r>
      <w:r>
        <w:rPr>
          <w:rFonts w:hint="eastAsia" w:ascii="微软雅黑" w:hAnsi="微软雅黑" w:eastAsia="微软雅黑" w:cs="宋体"/>
          <w:color w:val="auto"/>
          <w:sz w:val="24"/>
          <w:szCs w:val="24"/>
          <w:highlight w:val="none"/>
        </w:rPr>
        <w:t>时间及金额要求详见“供应商须知前附表”</w:t>
      </w:r>
      <w:r>
        <w:rPr>
          <w:rFonts w:hint="eastAsia" w:ascii="微软雅黑" w:hAnsi="微软雅黑" w:eastAsia="微软雅黑"/>
          <w:color w:val="auto"/>
          <w:sz w:val="24"/>
          <w:szCs w:val="24"/>
          <w:highlight w:val="none"/>
        </w:rPr>
        <w:t>。</w:t>
      </w:r>
    </w:p>
    <w:p w14:paraId="795A8B24">
      <w:pPr>
        <w:spacing w:line="480" w:lineRule="exact"/>
        <w:ind w:firstLine="540"/>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11.1供应商在开标时间之前按</w:t>
      </w:r>
      <w:r>
        <w:rPr>
          <w:rFonts w:hint="eastAsia" w:ascii="微软雅黑" w:hAnsi="微软雅黑" w:eastAsia="微软雅黑"/>
          <w:color w:val="auto"/>
          <w:sz w:val="24"/>
          <w:szCs w:val="24"/>
          <w:highlight w:val="none"/>
        </w:rPr>
        <w:t>“供应商须知前附表”中提供的账户信息、金额和规定</w:t>
      </w:r>
      <w:r>
        <w:rPr>
          <w:rFonts w:hint="eastAsia" w:ascii="微软雅黑" w:hAnsi="微软雅黑" w:eastAsia="微软雅黑"/>
          <w:bCs/>
          <w:color w:val="auto"/>
          <w:sz w:val="24"/>
          <w:szCs w:val="24"/>
          <w:highlight w:val="none"/>
        </w:rPr>
        <w:t>向江西省产权交易所提交比选保证金</w:t>
      </w:r>
      <w:r>
        <w:rPr>
          <w:rFonts w:hint="eastAsia" w:ascii="微软雅黑" w:hAnsi="微软雅黑" w:eastAsia="微软雅黑"/>
          <w:color w:val="auto"/>
          <w:sz w:val="24"/>
          <w:szCs w:val="24"/>
          <w:highlight w:val="none"/>
        </w:rPr>
        <w:t>，</w:t>
      </w:r>
      <w:r>
        <w:rPr>
          <w:rFonts w:hint="eastAsia" w:ascii="微软雅黑" w:hAnsi="微软雅黑" w:eastAsia="微软雅黑"/>
          <w:bCs/>
          <w:color w:val="auto"/>
          <w:sz w:val="24"/>
          <w:szCs w:val="24"/>
          <w:highlight w:val="none"/>
        </w:rPr>
        <w:t>并作为其投标的一部分。</w:t>
      </w:r>
    </w:p>
    <w:p w14:paraId="33D9F12F">
      <w:pPr>
        <w:spacing w:line="480" w:lineRule="exact"/>
        <w:ind w:firstLine="54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11.2 比选保证金采用银行转账形式</w:t>
      </w:r>
    </w:p>
    <w:p w14:paraId="48D5D541">
      <w:pPr>
        <w:spacing w:line="480" w:lineRule="exact"/>
        <w:ind w:firstLine="540"/>
        <w:rPr>
          <w:rFonts w:ascii="微软雅黑" w:hAnsi="微软雅黑" w:eastAsia="微软雅黑"/>
          <w:b/>
          <w:color w:val="auto"/>
          <w:sz w:val="24"/>
          <w:szCs w:val="24"/>
          <w:highlight w:val="none"/>
        </w:rPr>
      </w:pPr>
      <w:r>
        <w:rPr>
          <w:rFonts w:hint="eastAsia" w:ascii="微软雅黑" w:hAnsi="微软雅黑" w:eastAsia="微软雅黑"/>
          <w:color w:val="auto"/>
          <w:sz w:val="24"/>
          <w:szCs w:val="24"/>
          <w:highlight w:val="none"/>
        </w:rPr>
        <w:t>11.3 任何未按第11.1和第11.2条要求提交比选保证金的，</w:t>
      </w:r>
      <w:r>
        <w:rPr>
          <w:rFonts w:hint="eastAsia" w:ascii="微软雅黑" w:hAnsi="微软雅黑" w:eastAsia="微软雅黑"/>
          <w:bCs/>
          <w:color w:val="auto"/>
          <w:sz w:val="24"/>
          <w:szCs w:val="24"/>
          <w:highlight w:val="none"/>
        </w:rPr>
        <w:t>采购代理机构</w:t>
      </w:r>
      <w:r>
        <w:rPr>
          <w:rFonts w:hint="eastAsia" w:ascii="微软雅黑" w:hAnsi="微软雅黑" w:eastAsia="微软雅黑"/>
          <w:color w:val="auto"/>
          <w:sz w:val="24"/>
          <w:szCs w:val="24"/>
          <w:highlight w:val="none"/>
        </w:rPr>
        <w:t>将</w:t>
      </w:r>
      <w:r>
        <w:rPr>
          <w:rFonts w:hint="eastAsia" w:ascii="微软雅黑" w:hAnsi="微软雅黑" w:eastAsia="微软雅黑"/>
          <w:b/>
          <w:color w:val="auto"/>
          <w:sz w:val="24"/>
          <w:szCs w:val="24"/>
          <w:highlight w:val="none"/>
        </w:rPr>
        <w:t>视其为无效投标。</w:t>
      </w:r>
    </w:p>
    <w:p w14:paraId="42B11BEA">
      <w:pPr>
        <w:spacing w:line="480" w:lineRule="exact"/>
        <w:ind w:firstLine="54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11.4供应商被确定为中标人后，其交纳的比选保证金转为等额的首期租金费用，全部首期租金费用未支付完毕前，保证金性质不变；其他供应商交纳的比选保证金及其利息在中标人确定之日起5个工作日内返还原提交账户。比选保证金在指定结算账户期间产生的利息按同期人民银行活期存款利率计算。</w:t>
      </w:r>
    </w:p>
    <w:p w14:paraId="12AAF287">
      <w:pPr>
        <w:spacing w:line="480" w:lineRule="exact"/>
        <w:ind w:firstLine="54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11.5发生以下任何一种情形，相关责任主体交纳的全部保证金在抵扣采购代理机构应收取的代理服务费及江西省产权交易所的交易服务费后，作为对相关方的补偿，保证金不足以补偿的，相关方可按实际损失继续追偿：</w:t>
      </w:r>
    </w:p>
    <w:p w14:paraId="1137B525">
      <w:pPr>
        <w:spacing w:line="480" w:lineRule="exact"/>
        <w:ind w:firstLine="54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（1）供应商故意提供虚假、失实材料的；</w:t>
      </w:r>
    </w:p>
    <w:p w14:paraId="37766AAE">
      <w:pPr>
        <w:spacing w:line="480" w:lineRule="exact"/>
        <w:ind w:firstLine="54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（2）供应商之间相互串通，影响公平竞争，侵害招标人合法权益的；</w:t>
      </w:r>
    </w:p>
    <w:p w14:paraId="741D4E07">
      <w:pPr>
        <w:spacing w:line="480" w:lineRule="exact"/>
        <w:ind w:firstLine="54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（3）供应商采取不正当手段获取招标人的商业秘密，侵害招标人合法权益的；</w:t>
      </w:r>
    </w:p>
    <w:p w14:paraId="3A487EF3">
      <w:pPr>
        <w:spacing w:line="480" w:lineRule="exact"/>
        <w:ind w:firstLine="54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（4）被确定为中标人后，未按约定时限与招标人签署合同的；</w:t>
      </w:r>
    </w:p>
    <w:p w14:paraId="6811D22E">
      <w:pPr>
        <w:spacing w:line="480" w:lineRule="exact"/>
        <w:ind w:firstLine="54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（5）合同签订后，中标人阻碍合同生效的；</w:t>
      </w:r>
    </w:p>
    <w:p w14:paraId="0C7DE4E3">
      <w:pPr>
        <w:spacing w:line="480" w:lineRule="exact"/>
        <w:ind w:firstLine="54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（6）中标人未按约定支付交易费用的；</w:t>
      </w:r>
    </w:p>
    <w:p w14:paraId="5466CD2C">
      <w:pPr>
        <w:spacing w:line="480" w:lineRule="exact"/>
        <w:ind w:firstLine="54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（7）供应商有其他违反交易规则情形的。</w:t>
      </w:r>
    </w:p>
    <w:p w14:paraId="4983389D">
      <w:pPr>
        <w:pStyle w:val="4"/>
        <w:spacing w:line="480" w:lineRule="exact"/>
        <w:jc w:val="both"/>
        <w:rPr>
          <w:rFonts w:ascii="微软雅黑" w:hAnsi="微软雅黑" w:eastAsia="微软雅黑"/>
          <w:color w:val="auto"/>
          <w:sz w:val="28"/>
          <w:szCs w:val="28"/>
          <w:highlight w:val="none"/>
        </w:rPr>
      </w:pPr>
      <w:bookmarkStart w:id="107" w:name="_Toc8376301"/>
      <w:bookmarkStart w:id="108" w:name="_Toc3215"/>
      <w:r>
        <w:rPr>
          <w:rFonts w:hint="eastAsia" w:ascii="微软雅黑" w:hAnsi="微软雅黑" w:eastAsia="微软雅黑"/>
          <w:color w:val="auto"/>
          <w:sz w:val="28"/>
          <w:szCs w:val="28"/>
          <w:highlight w:val="none"/>
        </w:rPr>
        <w:t>12、比选有效期</w:t>
      </w:r>
      <w:bookmarkEnd w:id="107"/>
      <w:bookmarkEnd w:id="108"/>
    </w:p>
    <w:p w14:paraId="701796F1">
      <w:pPr>
        <w:spacing w:line="480" w:lineRule="exact"/>
        <w:ind w:firstLine="549"/>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12.1 比选有效期</w:t>
      </w:r>
      <w:r>
        <w:rPr>
          <w:rFonts w:hint="eastAsia" w:ascii="微软雅黑" w:hAnsi="微软雅黑" w:eastAsia="微软雅黑" w:cs="宋体"/>
          <w:color w:val="auto"/>
          <w:sz w:val="24"/>
          <w:szCs w:val="24"/>
          <w:highlight w:val="none"/>
        </w:rPr>
        <w:t>按“供应商须知前附表”规定的时间内保持有效。</w:t>
      </w:r>
      <w:r>
        <w:rPr>
          <w:rFonts w:hint="eastAsia" w:ascii="微软雅黑" w:hAnsi="微软雅黑" w:eastAsia="微软雅黑"/>
          <w:color w:val="auto"/>
          <w:sz w:val="24"/>
          <w:szCs w:val="24"/>
          <w:highlight w:val="none"/>
        </w:rPr>
        <w:t>比选响应有效期不足的比选响应将被视为非响应性比选响应作无效比选响应处理。</w:t>
      </w:r>
    </w:p>
    <w:p w14:paraId="1D300808">
      <w:pPr>
        <w:spacing w:line="480" w:lineRule="exact"/>
        <w:ind w:firstLine="549"/>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12.2在原定比选有效期满之前，如果出现特殊情况，采购代理机构可以书面形式提出延长比选有效期的要求。供应商以书面形式予以答复，供应商可以拒绝这种要求并予以退还比选保证金。同意延长比选有效期的供应商不允许修改其比选响应文件的实质性内容，且需要相应地延长比选保证金的有效期。</w:t>
      </w:r>
    </w:p>
    <w:p w14:paraId="5E0499A6">
      <w:pPr>
        <w:pStyle w:val="4"/>
        <w:spacing w:line="480" w:lineRule="exact"/>
        <w:jc w:val="both"/>
        <w:rPr>
          <w:rFonts w:ascii="微软雅黑" w:hAnsi="微软雅黑" w:eastAsia="微软雅黑"/>
          <w:color w:val="auto"/>
          <w:sz w:val="28"/>
          <w:szCs w:val="28"/>
          <w:highlight w:val="none"/>
        </w:rPr>
      </w:pPr>
      <w:bookmarkStart w:id="109" w:name="_Toc7975"/>
      <w:bookmarkStart w:id="110" w:name="_Toc8376302"/>
      <w:r>
        <w:rPr>
          <w:rFonts w:hint="eastAsia" w:ascii="微软雅黑" w:hAnsi="微软雅黑" w:eastAsia="微软雅黑"/>
          <w:color w:val="auto"/>
          <w:sz w:val="28"/>
          <w:szCs w:val="28"/>
          <w:highlight w:val="none"/>
        </w:rPr>
        <w:t>13、比选响应文件份数和签署</w:t>
      </w:r>
      <w:bookmarkEnd w:id="109"/>
      <w:bookmarkEnd w:id="110"/>
    </w:p>
    <w:p w14:paraId="07B9CF89">
      <w:pPr>
        <w:spacing w:line="480" w:lineRule="exact"/>
        <w:ind w:firstLine="549"/>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13</w:t>
      </w:r>
      <w:r>
        <w:rPr>
          <w:rFonts w:ascii="微软雅黑" w:hAnsi="微软雅黑" w:eastAsia="微软雅黑"/>
          <w:color w:val="auto"/>
          <w:sz w:val="24"/>
          <w:szCs w:val="24"/>
          <w:highlight w:val="none"/>
        </w:rPr>
        <w:t>.1</w:t>
      </w:r>
      <w:r>
        <w:rPr>
          <w:rFonts w:hint="eastAsia" w:ascii="微软雅黑" w:hAnsi="微软雅黑" w:eastAsia="微软雅黑"/>
          <w:color w:val="auto"/>
          <w:sz w:val="24"/>
          <w:szCs w:val="24"/>
          <w:highlight w:val="none"/>
        </w:rPr>
        <w:t xml:space="preserve"> 供应商应按照要求，准备</w:t>
      </w:r>
      <w:r>
        <w:rPr>
          <w:rFonts w:hint="eastAsia" w:ascii="微软雅黑" w:hAnsi="微软雅黑" w:eastAsia="微软雅黑"/>
          <w:color w:val="auto"/>
          <w:sz w:val="24"/>
          <w:szCs w:val="24"/>
          <w:highlight w:val="none"/>
          <w:lang w:val="en-US" w:eastAsia="zh-CN"/>
        </w:rPr>
        <w:t>一</w:t>
      </w:r>
      <w:r>
        <w:rPr>
          <w:rFonts w:hint="eastAsia" w:ascii="微软雅黑" w:hAnsi="微软雅黑" w:eastAsia="微软雅黑"/>
          <w:color w:val="auto"/>
          <w:sz w:val="24"/>
          <w:szCs w:val="24"/>
          <w:highlight w:val="none"/>
        </w:rPr>
        <w:t>式</w:t>
      </w:r>
      <w:r>
        <w:rPr>
          <w:rFonts w:hint="eastAsia" w:ascii="微软雅黑" w:hAnsi="微软雅黑" w:eastAsia="微软雅黑"/>
          <w:color w:val="auto"/>
          <w:sz w:val="24"/>
          <w:szCs w:val="24"/>
          <w:highlight w:val="none"/>
          <w:lang w:val="en-US" w:eastAsia="zh-CN"/>
        </w:rPr>
        <w:t>五</w:t>
      </w:r>
      <w:r>
        <w:rPr>
          <w:rFonts w:hint="eastAsia" w:ascii="微软雅黑" w:hAnsi="微软雅黑" w:eastAsia="微软雅黑"/>
          <w:color w:val="auto"/>
          <w:sz w:val="24"/>
          <w:szCs w:val="24"/>
          <w:highlight w:val="none"/>
        </w:rPr>
        <w:t>份比选响应文件</w:t>
      </w:r>
      <w:r>
        <w:rPr>
          <w:rFonts w:hint="eastAsia" w:ascii="微软雅黑" w:hAnsi="微软雅黑" w:eastAsia="微软雅黑"/>
          <w:color w:val="auto"/>
          <w:sz w:val="24"/>
          <w:szCs w:val="24"/>
          <w:highlight w:val="none"/>
          <w:lang w:val="en-US" w:eastAsia="zh-CN"/>
        </w:rPr>
        <w:t>【</w:t>
      </w:r>
      <w:r>
        <w:rPr>
          <w:rFonts w:hint="eastAsia" w:ascii="微软雅黑" w:hAnsi="微软雅黑" w:eastAsia="微软雅黑"/>
          <w:color w:val="auto"/>
          <w:sz w:val="24"/>
          <w:szCs w:val="24"/>
          <w:highlight w:val="none"/>
        </w:rPr>
        <w:t>正本1份，副本4份；投标文件全部内容的U盘1份（应标明项目名称及参选人单位名称）</w:t>
      </w:r>
      <w:r>
        <w:rPr>
          <w:rFonts w:hint="eastAsia" w:ascii="微软雅黑" w:hAnsi="微软雅黑" w:eastAsia="微软雅黑"/>
          <w:color w:val="auto"/>
          <w:sz w:val="24"/>
          <w:szCs w:val="24"/>
          <w:highlight w:val="none"/>
          <w:lang w:val="en-US" w:eastAsia="zh-CN"/>
        </w:rPr>
        <w:t>】</w:t>
      </w:r>
      <w:r>
        <w:rPr>
          <w:rFonts w:hint="eastAsia" w:ascii="微软雅黑" w:hAnsi="微软雅黑" w:eastAsia="微软雅黑"/>
          <w:color w:val="auto"/>
          <w:sz w:val="24"/>
          <w:szCs w:val="24"/>
          <w:highlight w:val="none"/>
        </w:rPr>
        <w:t>，并在封面上注明“正本”和“副本”字样。比选响应文件副本可采用正本的复印件，响应文件的正本与副本如有不一致之处，以正本为准。</w:t>
      </w:r>
    </w:p>
    <w:p w14:paraId="46912A1D">
      <w:pPr>
        <w:spacing w:line="480" w:lineRule="exact"/>
        <w:ind w:firstLine="549"/>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13</w:t>
      </w:r>
      <w:r>
        <w:rPr>
          <w:rFonts w:ascii="微软雅黑" w:hAnsi="微软雅黑" w:eastAsia="微软雅黑"/>
          <w:color w:val="auto"/>
          <w:sz w:val="24"/>
          <w:szCs w:val="24"/>
          <w:highlight w:val="none"/>
        </w:rPr>
        <w:t>.2</w:t>
      </w:r>
      <w:r>
        <w:rPr>
          <w:rFonts w:hint="eastAsia" w:ascii="微软雅黑" w:hAnsi="微软雅黑" w:eastAsia="微软雅黑"/>
          <w:color w:val="auto"/>
          <w:sz w:val="24"/>
          <w:szCs w:val="24"/>
          <w:highlight w:val="none"/>
        </w:rPr>
        <w:t xml:space="preserve"> 比选响应文件的正本需打印（统一用A4复印纸，热敏纸无效）。依比选文件要求由供应商法定代表人亲自签署或经其正式授权并对供应商有合同约束力的人签字并加盖法人单位公章。如为授权代表签字的，授权代表须将以书面形式出具的《法人代表授权书》附在比选响应文件上，《法人代表授权书》必须有法人单位公章和法定代表人的签字或盖章。</w:t>
      </w:r>
    </w:p>
    <w:p w14:paraId="6D01B93A">
      <w:pPr>
        <w:spacing w:line="480" w:lineRule="exact"/>
        <w:ind w:firstLine="549"/>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13.3 比选响应文件正本和副本需要逐页编目编码。</w:t>
      </w:r>
    </w:p>
    <w:p w14:paraId="1E512814">
      <w:pPr>
        <w:spacing w:line="480" w:lineRule="exact"/>
        <w:ind w:firstLine="549"/>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13</w:t>
      </w:r>
      <w:r>
        <w:rPr>
          <w:rFonts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rPr>
        <w:t>4 除供应商对错处做必要修改外，比选响应文件不得行间插字、涂改或增删，如有修改错漏处，必须由供应商签字和盖章。</w:t>
      </w:r>
    </w:p>
    <w:p w14:paraId="12C64ADC">
      <w:pPr>
        <w:spacing w:line="480" w:lineRule="exact"/>
        <w:ind w:firstLine="549"/>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13.5 电报、电话、传真形式的比选概不接受。</w:t>
      </w:r>
    </w:p>
    <w:p w14:paraId="4643E760">
      <w:pPr>
        <w:pStyle w:val="4"/>
        <w:numPr>
          <w:ilvl w:val="0"/>
          <w:numId w:val="4"/>
        </w:numPr>
        <w:spacing w:line="480" w:lineRule="exact"/>
        <w:rPr>
          <w:rFonts w:ascii="微软雅黑" w:hAnsi="微软雅黑" w:eastAsia="微软雅黑"/>
          <w:color w:val="auto"/>
          <w:sz w:val="36"/>
          <w:szCs w:val="36"/>
          <w:highlight w:val="none"/>
        </w:rPr>
      </w:pPr>
      <w:bookmarkStart w:id="111" w:name="_Hlt509650572"/>
      <w:bookmarkEnd w:id="111"/>
      <w:bookmarkStart w:id="112" w:name="_Toc147282127"/>
      <w:bookmarkStart w:id="113" w:name="_Toc8376303"/>
      <w:bookmarkStart w:id="114" w:name="_Toc29125"/>
      <w:r>
        <w:rPr>
          <w:rFonts w:hint="eastAsia" w:ascii="微软雅黑" w:hAnsi="微软雅黑" w:eastAsia="微软雅黑"/>
          <w:color w:val="auto"/>
          <w:sz w:val="36"/>
          <w:szCs w:val="36"/>
          <w:highlight w:val="none"/>
        </w:rPr>
        <w:t>比选响应文件的递交</w:t>
      </w:r>
      <w:bookmarkEnd w:id="112"/>
      <w:bookmarkEnd w:id="113"/>
      <w:bookmarkEnd w:id="114"/>
      <w:bookmarkStart w:id="115" w:name="_Hlt509649414"/>
      <w:bookmarkEnd w:id="115"/>
    </w:p>
    <w:p w14:paraId="3771DE05">
      <w:pPr>
        <w:pStyle w:val="4"/>
        <w:spacing w:line="480" w:lineRule="exact"/>
        <w:jc w:val="both"/>
        <w:rPr>
          <w:rFonts w:ascii="微软雅黑" w:hAnsi="微软雅黑" w:eastAsia="微软雅黑"/>
          <w:color w:val="auto"/>
          <w:sz w:val="28"/>
          <w:szCs w:val="28"/>
          <w:highlight w:val="none"/>
        </w:rPr>
      </w:pPr>
      <w:bookmarkStart w:id="116" w:name="_Toc2604"/>
      <w:bookmarkStart w:id="117" w:name="_Toc8376304"/>
      <w:r>
        <w:rPr>
          <w:rFonts w:hint="eastAsia" w:ascii="微软雅黑" w:hAnsi="微软雅黑" w:eastAsia="微软雅黑"/>
          <w:color w:val="auto"/>
          <w:sz w:val="28"/>
          <w:szCs w:val="28"/>
          <w:highlight w:val="none"/>
        </w:rPr>
        <w:t>14、比选响应文件的密封和标记</w:t>
      </w:r>
      <w:bookmarkEnd w:id="116"/>
      <w:bookmarkEnd w:id="117"/>
    </w:p>
    <w:p w14:paraId="42DA8E22">
      <w:pPr>
        <w:spacing w:line="480" w:lineRule="exact"/>
        <w:ind w:firstLine="549"/>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14.1供应商</w:t>
      </w:r>
      <w:r>
        <w:rPr>
          <w:rFonts w:ascii="微软雅黑" w:hAnsi="微软雅黑" w:eastAsia="微软雅黑"/>
          <w:color w:val="auto"/>
          <w:sz w:val="24"/>
          <w:szCs w:val="24"/>
          <w:highlight w:val="none"/>
        </w:rPr>
        <w:t>应将</w:t>
      </w:r>
      <w:r>
        <w:rPr>
          <w:rFonts w:hint="eastAsia" w:ascii="微软雅黑" w:hAnsi="微软雅黑" w:eastAsia="微软雅黑"/>
          <w:color w:val="auto"/>
          <w:sz w:val="24"/>
          <w:szCs w:val="24"/>
          <w:highlight w:val="none"/>
        </w:rPr>
        <w:t>比选响应</w:t>
      </w:r>
      <w:r>
        <w:rPr>
          <w:rFonts w:ascii="微软雅黑" w:hAnsi="微软雅黑" w:eastAsia="微软雅黑"/>
          <w:color w:val="auto"/>
          <w:sz w:val="24"/>
          <w:szCs w:val="24"/>
          <w:highlight w:val="none"/>
        </w:rPr>
        <w:t>文件正、副本分别装订成册，在每个文本封面上标明“正本”或“副本”以及项目名称、采购编号、所</w:t>
      </w:r>
      <w:r>
        <w:rPr>
          <w:rFonts w:hint="eastAsia" w:ascii="微软雅黑" w:hAnsi="微软雅黑" w:eastAsia="微软雅黑"/>
          <w:color w:val="auto"/>
          <w:sz w:val="24"/>
          <w:szCs w:val="24"/>
          <w:highlight w:val="none"/>
        </w:rPr>
        <w:t>比选响应</w:t>
      </w:r>
      <w:r>
        <w:rPr>
          <w:rFonts w:ascii="微软雅黑" w:hAnsi="微软雅黑" w:eastAsia="微软雅黑"/>
          <w:color w:val="auto"/>
          <w:sz w:val="24"/>
          <w:szCs w:val="24"/>
          <w:highlight w:val="none"/>
        </w:rPr>
        <w:t>包号、</w:t>
      </w:r>
      <w:r>
        <w:rPr>
          <w:rFonts w:hint="eastAsia" w:ascii="微软雅黑" w:hAnsi="微软雅黑" w:eastAsia="微软雅黑"/>
          <w:color w:val="auto"/>
          <w:sz w:val="24"/>
          <w:szCs w:val="24"/>
          <w:highlight w:val="none"/>
        </w:rPr>
        <w:t>供应商</w:t>
      </w:r>
      <w:r>
        <w:rPr>
          <w:rFonts w:ascii="微软雅黑" w:hAnsi="微软雅黑" w:eastAsia="微软雅黑"/>
          <w:color w:val="auto"/>
          <w:sz w:val="24"/>
          <w:szCs w:val="24"/>
          <w:highlight w:val="none"/>
        </w:rPr>
        <w:t>名称等内容。</w:t>
      </w:r>
    </w:p>
    <w:p w14:paraId="1A8F1411">
      <w:pPr>
        <w:spacing w:line="480" w:lineRule="exact"/>
        <w:ind w:firstLine="549"/>
        <w:rPr>
          <w:rFonts w:ascii="微软雅黑" w:hAnsi="微软雅黑" w:eastAsia="微软雅黑"/>
          <w:b/>
          <w:color w:val="auto"/>
          <w:sz w:val="24"/>
          <w:szCs w:val="24"/>
          <w:highlight w:val="none"/>
        </w:rPr>
      </w:pPr>
      <w:r>
        <w:rPr>
          <w:rFonts w:hint="eastAsia" w:ascii="微软雅黑" w:hAnsi="微软雅黑" w:eastAsia="微软雅黑"/>
          <w:color w:val="auto"/>
          <w:sz w:val="24"/>
          <w:szCs w:val="24"/>
          <w:highlight w:val="none"/>
        </w:rPr>
        <w:t>14.2供应商应将比选响应文件</w:t>
      </w:r>
      <w:r>
        <w:rPr>
          <w:rFonts w:ascii="微软雅黑" w:hAnsi="微软雅黑" w:eastAsia="微软雅黑"/>
          <w:color w:val="auto"/>
          <w:sz w:val="24"/>
          <w:szCs w:val="24"/>
          <w:highlight w:val="none"/>
        </w:rPr>
        <w:t>正、副本（正本一份、副本</w:t>
      </w:r>
      <w:r>
        <w:rPr>
          <w:rFonts w:hint="eastAsia" w:ascii="微软雅黑" w:hAnsi="微软雅黑" w:eastAsia="微软雅黑"/>
          <w:color w:val="auto"/>
          <w:sz w:val="24"/>
          <w:szCs w:val="24"/>
          <w:highlight w:val="none"/>
          <w:lang w:val="en-US" w:eastAsia="zh-CN"/>
        </w:rPr>
        <w:t>四</w:t>
      </w:r>
      <w:r>
        <w:rPr>
          <w:rFonts w:hint="eastAsia" w:ascii="微软雅黑" w:hAnsi="微软雅黑" w:eastAsia="微软雅黑"/>
          <w:color w:val="auto"/>
          <w:sz w:val="24"/>
          <w:szCs w:val="24"/>
          <w:highlight w:val="none"/>
        </w:rPr>
        <w:t>份</w:t>
      </w:r>
      <w:r>
        <w:rPr>
          <w:rFonts w:hint="eastAsia" w:ascii="微软雅黑" w:hAnsi="微软雅黑" w:eastAsia="微软雅黑"/>
          <w:color w:val="auto"/>
          <w:sz w:val="24"/>
          <w:szCs w:val="24"/>
          <w:highlight w:val="none"/>
          <w:lang w:eastAsia="zh-CN"/>
        </w:rPr>
        <w:t>、U盘</w:t>
      </w:r>
      <w:r>
        <w:rPr>
          <w:rFonts w:hint="eastAsia" w:ascii="微软雅黑" w:hAnsi="微软雅黑" w:eastAsia="微软雅黑"/>
          <w:color w:val="auto"/>
          <w:sz w:val="24"/>
          <w:szCs w:val="24"/>
          <w:highlight w:val="none"/>
          <w:lang w:val="en-US" w:eastAsia="zh-CN"/>
        </w:rPr>
        <w:t>一</w:t>
      </w:r>
      <w:r>
        <w:rPr>
          <w:rFonts w:hint="eastAsia" w:ascii="微软雅黑" w:hAnsi="微软雅黑" w:eastAsia="微软雅黑"/>
          <w:color w:val="auto"/>
          <w:sz w:val="24"/>
          <w:szCs w:val="24"/>
          <w:highlight w:val="none"/>
          <w:lang w:eastAsia="zh-CN"/>
        </w:rPr>
        <w:t>份</w:t>
      </w:r>
      <w:r>
        <w:rPr>
          <w:rFonts w:ascii="微软雅黑" w:hAnsi="微软雅黑" w:eastAsia="微软雅黑"/>
          <w:color w:val="auto"/>
          <w:sz w:val="24"/>
          <w:szCs w:val="24"/>
          <w:highlight w:val="none"/>
        </w:rPr>
        <w:t>）一并装入文件袋中加以</w:t>
      </w:r>
      <w:r>
        <w:rPr>
          <w:rFonts w:hint="eastAsia" w:ascii="微软雅黑" w:hAnsi="微软雅黑" w:eastAsia="微软雅黑"/>
          <w:color w:val="auto"/>
          <w:sz w:val="24"/>
          <w:szCs w:val="24"/>
          <w:highlight w:val="none"/>
        </w:rPr>
        <w:t>密封</w:t>
      </w:r>
      <w:r>
        <w:rPr>
          <w:rFonts w:ascii="微软雅黑" w:hAnsi="微软雅黑" w:eastAsia="微软雅黑"/>
          <w:color w:val="auto"/>
          <w:sz w:val="24"/>
          <w:szCs w:val="24"/>
          <w:highlight w:val="none"/>
        </w:rPr>
        <w:t>，并在每一封贴处密封签章（公章、密封章、法定代表人或其委托代理人签字均可）</w:t>
      </w:r>
      <w:r>
        <w:rPr>
          <w:rFonts w:hint="eastAsia" w:ascii="微软雅黑" w:hAnsi="微软雅黑" w:eastAsia="微软雅黑"/>
          <w:color w:val="auto"/>
          <w:sz w:val="24"/>
          <w:szCs w:val="24"/>
          <w:highlight w:val="none"/>
        </w:rPr>
        <w:t>。</w:t>
      </w:r>
    </w:p>
    <w:p w14:paraId="06449F22">
      <w:pPr>
        <w:spacing w:line="480" w:lineRule="exact"/>
        <w:ind w:firstLine="549"/>
        <w:rPr>
          <w:rFonts w:ascii="微软雅黑" w:hAnsi="微软雅黑" w:eastAsia="微软雅黑"/>
          <w:color w:val="auto"/>
          <w:sz w:val="24"/>
          <w:szCs w:val="24"/>
          <w:highlight w:val="none"/>
        </w:rPr>
      </w:pPr>
      <w:bookmarkStart w:id="118" w:name="_Hlt509650747"/>
      <w:bookmarkEnd w:id="118"/>
      <w:r>
        <w:rPr>
          <w:rFonts w:hint="eastAsia" w:ascii="微软雅黑" w:hAnsi="微软雅黑" w:eastAsia="微软雅黑"/>
          <w:color w:val="auto"/>
          <w:sz w:val="24"/>
          <w:szCs w:val="24"/>
          <w:highlight w:val="none"/>
        </w:rPr>
        <w:t>14.3</w:t>
      </w:r>
      <w:r>
        <w:rPr>
          <w:rFonts w:ascii="微软雅黑" w:hAnsi="微软雅黑" w:eastAsia="微软雅黑"/>
          <w:color w:val="auto"/>
          <w:sz w:val="24"/>
          <w:szCs w:val="24"/>
          <w:highlight w:val="none"/>
        </w:rPr>
        <w:t>文件袋（箱）</w:t>
      </w:r>
      <w:r>
        <w:rPr>
          <w:rFonts w:hint="eastAsia" w:ascii="微软雅黑" w:hAnsi="微软雅黑" w:eastAsia="微软雅黑"/>
          <w:color w:val="auto"/>
          <w:sz w:val="24"/>
          <w:szCs w:val="24"/>
          <w:highlight w:val="none"/>
        </w:rPr>
        <w:t>均应：</w:t>
      </w:r>
    </w:p>
    <w:p w14:paraId="6FB8AAD3">
      <w:pPr>
        <w:spacing w:line="480" w:lineRule="exact"/>
        <w:ind w:firstLine="549"/>
        <w:rPr>
          <w:rFonts w:ascii="微软雅黑" w:hAnsi="微软雅黑" w:eastAsia="微软雅黑"/>
          <w:b/>
          <w:color w:val="auto"/>
          <w:sz w:val="24"/>
          <w:szCs w:val="24"/>
          <w:highlight w:val="none"/>
        </w:rPr>
      </w:pPr>
      <w:r>
        <w:rPr>
          <w:rFonts w:hint="eastAsia" w:ascii="微软雅黑" w:hAnsi="微软雅黑" w:eastAsia="微软雅黑"/>
          <w:color w:val="auto"/>
          <w:sz w:val="24"/>
          <w:szCs w:val="24"/>
          <w:highlight w:val="none"/>
        </w:rPr>
        <w:t>⑴写明项目名称、采购编号、供应商名称并于袋口</w:t>
      </w:r>
      <w:r>
        <w:rPr>
          <w:rFonts w:ascii="微软雅黑" w:hAnsi="微软雅黑" w:eastAsia="微软雅黑"/>
          <w:color w:val="auto"/>
          <w:sz w:val="24"/>
          <w:szCs w:val="24"/>
          <w:highlight w:val="none"/>
        </w:rPr>
        <w:t>密封签章</w:t>
      </w:r>
      <w:r>
        <w:rPr>
          <w:rFonts w:hint="eastAsia" w:ascii="微软雅黑" w:hAnsi="微软雅黑" w:eastAsia="微软雅黑"/>
          <w:color w:val="auto"/>
          <w:sz w:val="24"/>
          <w:szCs w:val="24"/>
          <w:highlight w:val="none"/>
        </w:rPr>
        <w:t>。</w:t>
      </w:r>
    </w:p>
    <w:p w14:paraId="17304445">
      <w:pPr>
        <w:spacing w:line="480" w:lineRule="exact"/>
        <w:ind w:firstLine="549"/>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⑵按供应商须知前附表注明的地址递送；</w:t>
      </w:r>
    </w:p>
    <w:p w14:paraId="610B2069">
      <w:pPr>
        <w:spacing w:line="480" w:lineRule="exact"/>
        <w:ind w:firstLine="549"/>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⑶注明“请勿于比选时间之前启封”的字样。</w:t>
      </w:r>
    </w:p>
    <w:p w14:paraId="6B107253">
      <w:pPr>
        <w:spacing w:line="480" w:lineRule="exact"/>
        <w:ind w:firstLine="549"/>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14.4供应商</w:t>
      </w:r>
      <w:r>
        <w:rPr>
          <w:rFonts w:ascii="微软雅黑" w:hAnsi="微软雅黑" w:eastAsia="微软雅黑"/>
          <w:color w:val="auto"/>
          <w:sz w:val="24"/>
          <w:szCs w:val="24"/>
          <w:highlight w:val="none"/>
        </w:rPr>
        <w:t>在递交</w:t>
      </w:r>
      <w:r>
        <w:rPr>
          <w:rFonts w:hint="eastAsia" w:ascii="微软雅黑" w:hAnsi="微软雅黑" w:eastAsia="微软雅黑"/>
          <w:color w:val="auto"/>
          <w:sz w:val="24"/>
          <w:szCs w:val="24"/>
          <w:highlight w:val="none"/>
        </w:rPr>
        <w:t>比选响应</w:t>
      </w:r>
      <w:r>
        <w:rPr>
          <w:rFonts w:ascii="微软雅黑" w:hAnsi="微软雅黑" w:eastAsia="微软雅黑"/>
          <w:color w:val="auto"/>
          <w:sz w:val="24"/>
          <w:szCs w:val="24"/>
          <w:highlight w:val="none"/>
        </w:rPr>
        <w:t>文件时，未按本须知要求密封、标记的，</w:t>
      </w:r>
      <w:r>
        <w:rPr>
          <w:rFonts w:hint="eastAsia" w:ascii="微软雅黑" w:hAnsi="微软雅黑" w:eastAsia="微软雅黑"/>
          <w:color w:val="auto"/>
          <w:sz w:val="24"/>
          <w:szCs w:val="24"/>
          <w:highlight w:val="none"/>
        </w:rPr>
        <w:t>采购代理机构</w:t>
      </w:r>
      <w:r>
        <w:rPr>
          <w:rFonts w:ascii="微软雅黑" w:hAnsi="微软雅黑" w:eastAsia="微软雅黑"/>
          <w:color w:val="auto"/>
          <w:sz w:val="24"/>
          <w:szCs w:val="24"/>
          <w:highlight w:val="none"/>
        </w:rPr>
        <w:t>有权拒收。</w:t>
      </w:r>
    </w:p>
    <w:p w14:paraId="7C4FCD12">
      <w:pPr>
        <w:pStyle w:val="4"/>
        <w:spacing w:line="480" w:lineRule="exact"/>
        <w:jc w:val="both"/>
        <w:rPr>
          <w:rFonts w:ascii="微软雅黑" w:hAnsi="微软雅黑" w:eastAsia="微软雅黑"/>
          <w:color w:val="auto"/>
          <w:sz w:val="30"/>
          <w:szCs w:val="30"/>
          <w:highlight w:val="none"/>
        </w:rPr>
      </w:pPr>
      <w:bookmarkStart w:id="119" w:name="_Toc8376305"/>
      <w:bookmarkStart w:id="120" w:name="_Toc16869"/>
      <w:r>
        <w:rPr>
          <w:rFonts w:hint="eastAsia" w:ascii="微软雅黑" w:hAnsi="微软雅黑" w:eastAsia="微软雅黑"/>
          <w:color w:val="auto"/>
          <w:sz w:val="28"/>
          <w:szCs w:val="28"/>
          <w:highlight w:val="none"/>
        </w:rPr>
        <w:t>15、比选响应文件递交截止期</w:t>
      </w:r>
      <w:bookmarkEnd w:id="119"/>
      <w:bookmarkEnd w:id="120"/>
      <w:r>
        <w:rPr>
          <w:rFonts w:hint="eastAsia" w:ascii="微软雅黑" w:hAnsi="微软雅黑" w:eastAsia="微软雅黑"/>
          <w:color w:val="auto"/>
          <w:sz w:val="30"/>
          <w:szCs w:val="30"/>
          <w:highlight w:val="none"/>
        </w:rPr>
        <w:t xml:space="preserve"> </w:t>
      </w:r>
    </w:p>
    <w:p w14:paraId="05D3BFDD">
      <w:pPr>
        <w:spacing w:line="480" w:lineRule="exact"/>
        <w:ind w:firstLine="549"/>
        <w:rPr>
          <w:rFonts w:ascii="微软雅黑" w:hAnsi="微软雅黑" w:eastAsia="微软雅黑"/>
          <w:b/>
          <w:color w:val="auto"/>
          <w:sz w:val="24"/>
          <w:szCs w:val="24"/>
          <w:highlight w:val="none"/>
        </w:rPr>
      </w:pPr>
      <w:r>
        <w:rPr>
          <w:rFonts w:hint="eastAsia" w:ascii="微软雅黑" w:hAnsi="微软雅黑" w:eastAsia="微软雅黑"/>
          <w:b/>
          <w:color w:val="auto"/>
          <w:sz w:val="24"/>
          <w:szCs w:val="24"/>
          <w:highlight w:val="none"/>
        </w:rPr>
        <w:t>15.1比选响应文件必须在比选邀请规定的比选截止时间前送达指定的比选地点，否则将不予以接收。</w:t>
      </w:r>
    </w:p>
    <w:p w14:paraId="5C5AB540">
      <w:pPr>
        <w:spacing w:line="480" w:lineRule="exact"/>
        <w:ind w:firstLine="549"/>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15.2采购代理机构可按规定以补充通知的方式，酌情延长递交比选响应文件的截止日期。在上述情况下，采购代理机构和供应商在竞争性响应文件递交截止期方面的全部权力、责任和义务，将适用于延长后新的比选响应文件递交截止期。</w:t>
      </w:r>
    </w:p>
    <w:p w14:paraId="11FE0A14">
      <w:pPr>
        <w:pStyle w:val="4"/>
        <w:spacing w:line="480" w:lineRule="exact"/>
        <w:jc w:val="both"/>
        <w:rPr>
          <w:rFonts w:ascii="微软雅黑" w:hAnsi="微软雅黑" w:eastAsia="微软雅黑"/>
          <w:color w:val="auto"/>
          <w:sz w:val="28"/>
          <w:szCs w:val="28"/>
          <w:highlight w:val="none"/>
        </w:rPr>
      </w:pPr>
      <w:bookmarkStart w:id="121" w:name="_Toc8376306"/>
      <w:bookmarkStart w:id="122" w:name="_Toc17120"/>
      <w:r>
        <w:rPr>
          <w:rFonts w:hint="eastAsia" w:ascii="微软雅黑" w:hAnsi="微软雅黑" w:eastAsia="微软雅黑"/>
          <w:color w:val="auto"/>
          <w:sz w:val="28"/>
          <w:szCs w:val="28"/>
          <w:highlight w:val="none"/>
        </w:rPr>
        <w:t>16、比选响应文件的修改和撤回</w:t>
      </w:r>
      <w:bookmarkEnd w:id="121"/>
      <w:bookmarkEnd w:id="122"/>
    </w:p>
    <w:p w14:paraId="183FB80E">
      <w:pPr>
        <w:spacing w:line="480" w:lineRule="exact"/>
        <w:ind w:firstLine="549"/>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16</w:t>
      </w:r>
      <w:r>
        <w:rPr>
          <w:rFonts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rPr>
        <w:t>1 供应商在递交比选响应文件后，可以修改或撤回其比选响应文件，但这种修改和撤回，必须在规定的比选响应文件递交截止时间前，并以书面形式通知采购代理机构。在比选响应文件递交截止时间后，供应商不得再要求修改或撤回其比选响应文件。</w:t>
      </w:r>
    </w:p>
    <w:p w14:paraId="4D41815D">
      <w:pPr>
        <w:pStyle w:val="12"/>
        <w:spacing w:line="480" w:lineRule="exact"/>
        <w:ind w:firstLine="566" w:firstLineChars="236"/>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1</w:t>
      </w:r>
      <w:r>
        <w:rPr>
          <w:rFonts w:hint="eastAsia" w:ascii="微软雅黑" w:hAnsi="微软雅黑" w:eastAsia="微软雅黑"/>
          <w:color w:val="auto"/>
          <w:sz w:val="24"/>
          <w:szCs w:val="24"/>
          <w:highlight w:val="none"/>
        </w:rPr>
        <w:t>6</w:t>
      </w:r>
      <w:r>
        <w:rPr>
          <w:rFonts w:ascii="微软雅黑" w:hAnsi="微软雅黑" w:eastAsia="微软雅黑"/>
          <w:color w:val="auto"/>
          <w:sz w:val="24"/>
          <w:szCs w:val="24"/>
          <w:highlight w:val="none"/>
        </w:rPr>
        <w:t>.2</w:t>
      </w:r>
      <w:r>
        <w:rPr>
          <w:rFonts w:hint="eastAsia" w:ascii="微软雅黑" w:hAnsi="微软雅黑" w:eastAsia="微软雅黑"/>
          <w:color w:val="auto"/>
          <w:sz w:val="24"/>
          <w:szCs w:val="24"/>
          <w:highlight w:val="none"/>
        </w:rPr>
        <w:t xml:space="preserve"> 供应商对比选响应文件修改的书面材料或撤回通知书，应按规定进行编制、密封、标记和递交，且在信封上标明“修改”或“撤回”字样。</w:t>
      </w:r>
    </w:p>
    <w:p w14:paraId="3745157D">
      <w:pPr>
        <w:spacing w:line="480" w:lineRule="exact"/>
        <w:ind w:firstLine="549"/>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16.3在比选响应文件递交截止时间与比选文件规定的有效期终止日之间的这段时间内，供应商不能撤回比选响应文件，否则其比选保证金将不予退还。</w:t>
      </w:r>
    </w:p>
    <w:p w14:paraId="2E079F18">
      <w:pPr>
        <w:spacing w:line="480" w:lineRule="exact"/>
        <w:ind w:firstLine="549"/>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16.4 供应商对其提交的比选响应文件的真实性、合法性承担法律责任。</w:t>
      </w:r>
    </w:p>
    <w:p w14:paraId="23FF031F">
      <w:pPr>
        <w:pStyle w:val="4"/>
        <w:numPr>
          <w:ilvl w:val="0"/>
          <w:numId w:val="4"/>
        </w:numPr>
        <w:spacing w:line="480" w:lineRule="exact"/>
        <w:rPr>
          <w:rFonts w:ascii="微软雅黑" w:hAnsi="微软雅黑" w:eastAsia="微软雅黑"/>
          <w:color w:val="auto"/>
          <w:sz w:val="36"/>
          <w:szCs w:val="36"/>
          <w:highlight w:val="none"/>
        </w:rPr>
      </w:pPr>
      <w:bookmarkStart w:id="123" w:name="_Hlt509649412"/>
      <w:bookmarkEnd w:id="123"/>
      <w:bookmarkStart w:id="124" w:name="_Hlt509649294"/>
      <w:bookmarkEnd w:id="124"/>
      <w:bookmarkStart w:id="125" w:name="_Toc147282128"/>
      <w:bookmarkStart w:id="126" w:name="_Toc8376307"/>
      <w:bookmarkStart w:id="127" w:name="_Toc1708"/>
      <w:bookmarkStart w:id="128" w:name="_Toc319584552"/>
      <w:r>
        <w:rPr>
          <w:rFonts w:hint="eastAsia" w:ascii="微软雅黑" w:hAnsi="微软雅黑" w:eastAsia="微软雅黑"/>
          <w:color w:val="auto"/>
          <w:sz w:val="36"/>
          <w:szCs w:val="36"/>
          <w:highlight w:val="none"/>
        </w:rPr>
        <w:t>比选程序及比选方法</w:t>
      </w:r>
      <w:bookmarkEnd w:id="125"/>
      <w:bookmarkEnd w:id="126"/>
      <w:bookmarkEnd w:id="127"/>
      <w:bookmarkEnd w:id="128"/>
    </w:p>
    <w:p w14:paraId="54A42798">
      <w:pPr>
        <w:pStyle w:val="4"/>
        <w:spacing w:line="480" w:lineRule="exact"/>
        <w:jc w:val="both"/>
        <w:rPr>
          <w:rFonts w:ascii="微软雅黑" w:hAnsi="微软雅黑" w:eastAsia="微软雅黑"/>
          <w:color w:val="auto"/>
          <w:sz w:val="28"/>
          <w:szCs w:val="28"/>
          <w:highlight w:val="none"/>
        </w:rPr>
      </w:pPr>
      <w:bookmarkStart w:id="129" w:name="_Toc8376308"/>
      <w:bookmarkStart w:id="130" w:name="_Toc27008"/>
      <w:r>
        <w:rPr>
          <w:rFonts w:hint="eastAsia" w:ascii="微软雅黑" w:hAnsi="微软雅黑" w:eastAsia="微软雅黑"/>
          <w:color w:val="auto"/>
          <w:sz w:val="28"/>
          <w:szCs w:val="28"/>
          <w:highlight w:val="none"/>
        </w:rPr>
        <w:t>17、组建</w:t>
      </w:r>
      <w:r>
        <w:rPr>
          <w:rFonts w:ascii="微软雅黑" w:hAnsi="微软雅黑" w:eastAsia="微软雅黑"/>
          <w:color w:val="auto"/>
          <w:sz w:val="28"/>
          <w:szCs w:val="28"/>
          <w:highlight w:val="none"/>
        </w:rPr>
        <w:t>比选小组</w:t>
      </w:r>
      <w:bookmarkEnd w:id="129"/>
      <w:bookmarkEnd w:id="130"/>
    </w:p>
    <w:p w14:paraId="20462D57">
      <w:pPr>
        <w:pStyle w:val="12"/>
        <w:spacing w:line="480" w:lineRule="exact"/>
        <w:ind w:firstLine="480" w:firstLineChars="200"/>
        <w:rPr>
          <w:rFonts w:ascii="微软雅黑" w:hAnsi="微软雅黑" w:eastAsia="微软雅黑"/>
          <w:bCs/>
          <w:color w:val="auto"/>
          <w:sz w:val="24"/>
          <w:szCs w:val="24"/>
          <w:highlight w:val="none"/>
        </w:rPr>
      </w:pPr>
      <w:r>
        <w:rPr>
          <w:rFonts w:ascii="微软雅黑" w:hAnsi="微软雅黑" w:eastAsia="微软雅黑"/>
          <w:color w:val="auto"/>
          <w:sz w:val="24"/>
          <w:szCs w:val="24"/>
          <w:highlight w:val="none"/>
        </w:rPr>
        <w:t>1</w:t>
      </w:r>
      <w:r>
        <w:rPr>
          <w:rFonts w:hint="eastAsia" w:ascii="微软雅黑" w:hAnsi="微软雅黑" w:eastAsia="微软雅黑"/>
          <w:color w:val="auto"/>
          <w:sz w:val="24"/>
          <w:szCs w:val="24"/>
          <w:highlight w:val="none"/>
        </w:rPr>
        <w:t>7.</w:t>
      </w:r>
      <w:r>
        <w:rPr>
          <w:rFonts w:ascii="微软雅黑" w:hAnsi="微软雅黑" w:eastAsia="微软雅黑"/>
          <w:bCs/>
          <w:color w:val="auto"/>
          <w:sz w:val="24"/>
          <w:szCs w:val="24"/>
          <w:highlight w:val="none"/>
        </w:rPr>
        <w:t>1</w:t>
      </w:r>
      <w:r>
        <w:rPr>
          <w:rFonts w:hint="eastAsia" w:ascii="微软雅黑" w:hAnsi="微软雅黑" w:eastAsia="微软雅黑"/>
          <w:bCs/>
          <w:color w:val="auto"/>
          <w:sz w:val="24"/>
          <w:szCs w:val="24"/>
          <w:highlight w:val="none"/>
        </w:rPr>
        <w:t>在相关的评标专家库中随机抽取评标专家，依法组建评标委员会。</w:t>
      </w:r>
      <w:r>
        <w:rPr>
          <w:rFonts w:ascii="微软雅黑" w:hAnsi="微软雅黑" w:eastAsia="微软雅黑"/>
          <w:bCs/>
          <w:color w:val="auto"/>
          <w:sz w:val="24"/>
          <w:szCs w:val="24"/>
          <w:highlight w:val="none"/>
        </w:rPr>
        <w:t>成立比选小组。</w:t>
      </w:r>
    </w:p>
    <w:p w14:paraId="50328C3E">
      <w:pPr>
        <w:pStyle w:val="12"/>
        <w:spacing w:line="480" w:lineRule="exact"/>
        <w:ind w:firstLine="480" w:firstLineChars="200"/>
        <w:rPr>
          <w:rFonts w:ascii="微软雅黑" w:hAnsi="微软雅黑" w:eastAsia="微软雅黑"/>
          <w:color w:val="auto"/>
          <w:sz w:val="24"/>
          <w:szCs w:val="24"/>
          <w:highlight w:val="none"/>
        </w:rPr>
      </w:pPr>
      <w:r>
        <w:rPr>
          <w:rFonts w:ascii="微软雅黑" w:hAnsi="微软雅黑" w:eastAsia="微软雅黑"/>
          <w:bCs/>
          <w:color w:val="auto"/>
          <w:sz w:val="24"/>
          <w:szCs w:val="24"/>
          <w:highlight w:val="none"/>
        </w:rPr>
        <w:t>1</w:t>
      </w:r>
      <w:r>
        <w:rPr>
          <w:rFonts w:hint="eastAsia" w:ascii="微软雅黑" w:hAnsi="微软雅黑" w:eastAsia="微软雅黑"/>
          <w:bCs/>
          <w:color w:val="auto"/>
          <w:sz w:val="24"/>
          <w:szCs w:val="24"/>
          <w:highlight w:val="none"/>
        </w:rPr>
        <w:t>7</w:t>
      </w:r>
      <w:r>
        <w:rPr>
          <w:rFonts w:ascii="微软雅黑" w:hAnsi="微软雅黑" w:eastAsia="微软雅黑"/>
          <w:bCs/>
          <w:color w:val="auto"/>
          <w:sz w:val="24"/>
          <w:szCs w:val="24"/>
          <w:highlight w:val="none"/>
        </w:rPr>
        <w:t>.2比选时，采购代理机构宣布比选纪律和比选工作规则，并请各比选专家遵照执行。比选专家签署《采购项目评审专家承诺书》，推选比选小组</w:t>
      </w:r>
      <w:r>
        <w:rPr>
          <w:rFonts w:hint="eastAsia" w:ascii="微软雅黑" w:hAnsi="微软雅黑" w:eastAsia="微软雅黑"/>
          <w:bCs/>
          <w:color w:val="auto"/>
          <w:sz w:val="24"/>
          <w:szCs w:val="24"/>
          <w:highlight w:val="none"/>
        </w:rPr>
        <w:t>负责人</w:t>
      </w:r>
      <w:r>
        <w:rPr>
          <w:rFonts w:ascii="微软雅黑" w:hAnsi="微软雅黑" w:eastAsia="微软雅黑"/>
          <w:bCs/>
          <w:color w:val="auto"/>
          <w:sz w:val="24"/>
          <w:szCs w:val="24"/>
          <w:highlight w:val="none"/>
        </w:rPr>
        <w:t>。</w:t>
      </w:r>
      <w:r>
        <w:rPr>
          <w:rFonts w:hint="eastAsia" w:ascii="微软雅黑" w:hAnsi="微软雅黑" w:eastAsia="微软雅黑"/>
          <w:bCs/>
          <w:color w:val="auto"/>
          <w:sz w:val="24"/>
          <w:szCs w:val="24"/>
          <w:highlight w:val="none"/>
        </w:rPr>
        <w:t xml:space="preserve"> </w:t>
      </w:r>
    </w:p>
    <w:p w14:paraId="671EE2A3">
      <w:pPr>
        <w:pStyle w:val="8"/>
        <w:spacing w:line="480" w:lineRule="exact"/>
        <w:ind w:firstLine="480" w:firstLineChars="200"/>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17.3比选小组成员应当按照客观、公正、审慎的原则，根据比选文件规定的比选程序、比选方法和评审标准进行独立评审。以比选文件、比选响应文件及相关的法律法规为评审依据，比选小组判断响应文件的响应性仅基于应文件本身内容，不寻求供应商提供的其他外部证据，但响应文件中有不真实不正确的内容时除外。</w:t>
      </w:r>
    </w:p>
    <w:p w14:paraId="2FA8D5C0">
      <w:pPr>
        <w:pStyle w:val="4"/>
        <w:spacing w:line="480" w:lineRule="exact"/>
        <w:jc w:val="both"/>
        <w:rPr>
          <w:rFonts w:ascii="微软雅黑" w:hAnsi="微软雅黑" w:eastAsia="微软雅黑"/>
          <w:color w:val="auto"/>
          <w:sz w:val="28"/>
          <w:szCs w:val="28"/>
          <w:highlight w:val="none"/>
        </w:rPr>
      </w:pPr>
      <w:bookmarkStart w:id="131" w:name="_Hlt509650722"/>
      <w:bookmarkEnd w:id="131"/>
      <w:bookmarkStart w:id="132" w:name="_Toc8376309"/>
      <w:bookmarkStart w:id="133" w:name="_Toc28432"/>
      <w:r>
        <w:rPr>
          <w:rFonts w:ascii="微软雅黑" w:hAnsi="微软雅黑" w:eastAsia="微软雅黑"/>
          <w:color w:val="auto"/>
          <w:sz w:val="28"/>
          <w:szCs w:val="28"/>
          <w:highlight w:val="none"/>
        </w:rPr>
        <w:t>1</w:t>
      </w:r>
      <w:r>
        <w:rPr>
          <w:rFonts w:hint="eastAsia" w:ascii="微软雅黑" w:hAnsi="微软雅黑" w:eastAsia="微软雅黑"/>
          <w:color w:val="auto"/>
          <w:sz w:val="28"/>
          <w:szCs w:val="28"/>
          <w:highlight w:val="none"/>
        </w:rPr>
        <w:t>8、</w:t>
      </w:r>
      <w:bookmarkEnd w:id="132"/>
      <w:r>
        <w:rPr>
          <w:rFonts w:hint="eastAsia" w:ascii="微软雅黑" w:hAnsi="微软雅黑" w:eastAsia="微软雅黑"/>
          <w:color w:val="auto"/>
          <w:sz w:val="28"/>
          <w:szCs w:val="28"/>
          <w:highlight w:val="none"/>
        </w:rPr>
        <w:t>比选组织</w:t>
      </w:r>
      <w:bookmarkEnd w:id="133"/>
    </w:p>
    <w:p w14:paraId="4FE517E7">
      <w:pPr>
        <w:spacing w:line="480" w:lineRule="exact"/>
        <w:ind w:firstLine="540" w:firstLineChars="225"/>
        <w:rPr>
          <w:rFonts w:ascii="微软雅黑" w:hAnsi="微软雅黑" w:eastAsia="微软雅黑"/>
          <w:bCs/>
          <w:color w:val="auto"/>
          <w:sz w:val="24"/>
          <w:szCs w:val="24"/>
          <w:highlight w:val="none"/>
        </w:rPr>
      </w:pPr>
      <w:bookmarkStart w:id="134" w:name="_Toc499220108"/>
      <w:bookmarkStart w:id="135" w:name="_Toc8376310"/>
      <w:r>
        <w:rPr>
          <w:rFonts w:hint="eastAsia" w:ascii="微软雅黑" w:hAnsi="微软雅黑" w:eastAsia="微软雅黑"/>
          <w:bCs/>
          <w:color w:val="auto"/>
          <w:sz w:val="24"/>
          <w:szCs w:val="24"/>
          <w:highlight w:val="none"/>
        </w:rPr>
        <w:t>18.1 招标代理机构在比选文件规定的时间和地点组织公开开标。开标时邀请所有投标人代表参加。参加开标的代表应签名报到以证明其出席。</w:t>
      </w:r>
    </w:p>
    <w:p w14:paraId="172487FD">
      <w:pPr>
        <w:spacing w:line="480" w:lineRule="exact"/>
        <w:ind w:firstLine="540" w:firstLineChars="225"/>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18.2 开标时查验投标文件密封情况，确认无误后拆封唱标。</w:t>
      </w:r>
    </w:p>
    <w:p w14:paraId="719F1C42">
      <w:pPr>
        <w:spacing w:line="480" w:lineRule="exact"/>
        <w:ind w:firstLine="540" w:firstLineChars="225"/>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18.3 开标时，招标代理机构将宣读投标人名称、以及招标代理机构认为合适的其他内容。投标人不足</w:t>
      </w:r>
      <w:r>
        <w:rPr>
          <w:rFonts w:ascii="微软雅黑" w:hAnsi="微软雅黑" w:eastAsia="微软雅黑"/>
          <w:bCs/>
          <w:color w:val="auto"/>
          <w:sz w:val="24"/>
          <w:szCs w:val="24"/>
          <w:highlight w:val="none"/>
        </w:rPr>
        <w:t>3</w:t>
      </w:r>
      <w:r>
        <w:rPr>
          <w:rFonts w:hint="eastAsia" w:ascii="微软雅黑" w:hAnsi="微软雅黑" w:eastAsia="微软雅黑"/>
          <w:bCs/>
          <w:color w:val="auto"/>
          <w:sz w:val="24"/>
          <w:szCs w:val="24"/>
          <w:highlight w:val="none"/>
        </w:rPr>
        <w:t>家的，不得开标。</w:t>
      </w:r>
    </w:p>
    <w:p w14:paraId="073B9675">
      <w:pPr>
        <w:spacing w:line="480" w:lineRule="exact"/>
        <w:ind w:firstLine="540" w:firstLineChars="225"/>
        <w:rPr>
          <w:rFonts w:ascii="微软雅黑" w:hAnsi="微软雅黑" w:eastAsia="微软雅黑"/>
          <w:bCs/>
          <w:color w:val="auto"/>
          <w:sz w:val="24"/>
          <w:szCs w:val="24"/>
          <w:highlight w:val="none"/>
        </w:rPr>
      </w:pPr>
      <w:bookmarkStart w:id="136" w:name="_Toc286758332"/>
      <w:r>
        <w:rPr>
          <w:rFonts w:hint="eastAsia" w:ascii="微软雅黑" w:hAnsi="微软雅黑" w:eastAsia="微软雅黑"/>
          <w:bCs/>
          <w:color w:val="auto"/>
          <w:sz w:val="24"/>
          <w:szCs w:val="24"/>
          <w:highlight w:val="none"/>
        </w:rPr>
        <w:t>18.4</w:t>
      </w:r>
      <w:bookmarkEnd w:id="136"/>
      <w:r>
        <w:rPr>
          <w:rFonts w:hint="eastAsia" w:ascii="微软雅黑" w:hAnsi="微软雅黑" w:eastAsia="微软雅黑"/>
          <w:bCs/>
          <w:color w:val="auto"/>
          <w:sz w:val="24"/>
          <w:szCs w:val="24"/>
          <w:highlight w:val="none"/>
        </w:rPr>
        <w:t>投标人对开标有异议的，应当在开标现场提出，否则视为对开标无异议。招标代理机构将对开标异议（如有）进行记录。</w:t>
      </w:r>
    </w:p>
    <w:bookmarkEnd w:id="134"/>
    <w:p w14:paraId="07DB8595">
      <w:pPr>
        <w:pStyle w:val="4"/>
        <w:spacing w:line="480" w:lineRule="exact"/>
        <w:jc w:val="both"/>
        <w:rPr>
          <w:rFonts w:ascii="微软雅黑" w:hAnsi="微软雅黑" w:eastAsia="微软雅黑"/>
          <w:color w:val="auto"/>
          <w:sz w:val="28"/>
          <w:szCs w:val="28"/>
          <w:highlight w:val="none"/>
        </w:rPr>
      </w:pPr>
      <w:bookmarkStart w:id="137" w:name="_Toc27178"/>
      <w:r>
        <w:rPr>
          <w:rFonts w:hint="eastAsia" w:ascii="微软雅黑" w:hAnsi="微软雅黑" w:eastAsia="微软雅黑"/>
          <w:color w:val="auto"/>
          <w:sz w:val="28"/>
          <w:szCs w:val="28"/>
          <w:highlight w:val="none"/>
        </w:rPr>
        <w:t>19、比选程序</w:t>
      </w:r>
      <w:bookmarkEnd w:id="135"/>
      <w:bookmarkEnd w:id="137"/>
    </w:p>
    <w:p w14:paraId="300F30B5">
      <w:pPr>
        <w:spacing w:line="480" w:lineRule="exact"/>
        <w:ind w:firstLine="540" w:firstLineChars="225"/>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19.1投标文件的初审分为：</w:t>
      </w:r>
    </w:p>
    <w:p w14:paraId="614DB728">
      <w:pPr>
        <w:spacing w:line="480" w:lineRule="exact"/>
        <w:ind w:firstLine="540" w:firstLineChars="225"/>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（1）资格性检查。依据法律法规和比选文件的规定，对投标文件中的资格证明、比选保证金等进行审查，以确定投标人是否具备投标资格。</w:t>
      </w:r>
    </w:p>
    <w:p w14:paraId="1ED6AF09">
      <w:pPr>
        <w:spacing w:line="480" w:lineRule="exact"/>
        <w:ind w:firstLine="540" w:firstLineChars="225"/>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（2）符合性检查。依据比选文件的规定，从投标文件的有效性、完整性和对比选文件的响应程度、有无计算错误进行审查，以确定是否对比选文件的实质性要求作出响应。</w:t>
      </w:r>
    </w:p>
    <w:p w14:paraId="09AC3AC9">
      <w:pPr>
        <w:spacing w:line="480" w:lineRule="exact"/>
        <w:ind w:firstLine="540" w:firstLineChars="225"/>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19.2 初审中，按照下列规定修正：</w:t>
      </w:r>
    </w:p>
    <w:p w14:paraId="426D179E">
      <w:pPr>
        <w:spacing w:line="480" w:lineRule="exact"/>
        <w:ind w:firstLine="540" w:firstLineChars="225"/>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（1）投标文件中开标一览表内容与投标文件中相应内容不一致的，以开标一览表为准；</w:t>
      </w:r>
    </w:p>
    <w:p w14:paraId="43D498C3">
      <w:pPr>
        <w:spacing w:line="480" w:lineRule="exact"/>
        <w:ind w:firstLine="540" w:firstLineChars="225"/>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（2）大写金额和小写金额不一致的，以大写金额为准；</w:t>
      </w:r>
    </w:p>
    <w:p w14:paraId="5CB091C9">
      <w:pPr>
        <w:spacing w:line="480" w:lineRule="exact"/>
        <w:ind w:firstLine="540" w:firstLineChars="225"/>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同时出现两种以上不一致的，按照前款规定的顺序修正。修正后的报价按照投标人的澄清、说明或者补正应当采用书面形式，并加盖公章，或者由法定代表人或其授权的代表签字。投标人的澄清、说明或者补正不得超出投标文件的范围或者改变投标文件的实质性内容的规定，经投标人确认后产生约束力，投标人不确认的，其投标无效。</w:t>
      </w:r>
    </w:p>
    <w:p w14:paraId="75D73A17">
      <w:pPr>
        <w:spacing w:line="480" w:lineRule="exact"/>
        <w:ind w:firstLine="540" w:firstLineChars="225"/>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19.3 评标委员会可以允许投标文件中存在不构成实质性偏差的不正规、不一致或不规范，但不能损害或影响任何投标人的相对排序。</w:t>
      </w:r>
    </w:p>
    <w:p w14:paraId="4E6BA8AB">
      <w:pPr>
        <w:spacing w:line="480" w:lineRule="exact"/>
        <w:ind w:firstLine="540" w:firstLineChars="225"/>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19.4 实质上没有响应比选文件要求的投标将视为无效投标。投标人不得通过修正或撤销不合要求的偏离或保留从而使投标成为实质上响应的投标。如发生下列情况之一的，其投标将被视为无效投标：</w:t>
      </w:r>
    </w:p>
    <w:p w14:paraId="76268EEF">
      <w:pPr>
        <w:tabs>
          <w:tab w:val="left" w:pos="864"/>
        </w:tabs>
        <w:spacing w:line="480" w:lineRule="exact"/>
        <w:ind w:firstLine="540" w:firstLineChars="225"/>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未提交投标书的；</w:t>
      </w:r>
    </w:p>
    <w:p w14:paraId="39F96EA5">
      <w:pPr>
        <w:tabs>
          <w:tab w:val="left" w:pos="864"/>
        </w:tabs>
        <w:spacing w:line="480" w:lineRule="exact"/>
        <w:ind w:firstLine="540" w:firstLineChars="225"/>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未提交开标一览表；</w:t>
      </w:r>
    </w:p>
    <w:p w14:paraId="6FB7DAA9">
      <w:pPr>
        <w:tabs>
          <w:tab w:val="left" w:pos="864"/>
        </w:tabs>
        <w:spacing w:line="480" w:lineRule="exact"/>
        <w:ind w:firstLine="540" w:firstLineChars="225"/>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投标人未提交比选保证金或金额不足，比选保证金形式不符合比选文件要求的；</w:t>
      </w:r>
    </w:p>
    <w:p w14:paraId="0FA0C5F3">
      <w:pPr>
        <w:spacing w:line="480" w:lineRule="exact"/>
        <w:ind w:firstLine="540" w:firstLineChars="225"/>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4)未按比选文件要求提供资格证明文件中资格证明文件不全的；</w:t>
      </w:r>
    </w:p>
    <w:p w14:paraId="2EED69DD">
      <w:pPr>
        <w:spacing w:line="480" w:lineRule="exact"/>
        <w:ind w:firstLine="540" w:firstLineChars="225"/>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5)未按比选文件要求加盖单位公章的，法人代表授权书无法定代表人签字（签章）/签字（签章）人无法定代表人有效委托的；</w:t>
      </w:r>
    </w:p>
    <w:p w14:paraId="0476E891">
      <w:pPr>
        <w:spacing w:line="480" w:lineRule="exact"/>
        <w:ind w:firstLine="540" w:firstLineChars="225"/>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6)投标有效期不足的；</w:t>
      </w:r>
    </w:p>
    <w:p w14:paraId="18B4BD2C">
      <w:pPr>
        <w:spacing w:line="480" w:lineRule="exact"/>
        <w:ind w:firstLine="540" w:firstLineChars="225"/>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7)投标文件中的响应与事实不符或虚假投标的；</w:t>
      </w:r>
    </w:p>
    <w:p w14:paraId="4802FC01">
      <w:pPr>
        <w:spacing w:line="480" w:lineRule="exact"/>
        <w:ind w:firstLine="540" w:firstLineChars="225"/>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8)未实质性响应比选文件中比选项目需求；</w:t>
      </w:r>
    </w:p>
    <w:p w14:paraId="3DE980FF">
      <w:pPr>
        <w:spacing w:line="480" w:lineRule="exact"/>
        <w:ind w:firstLine="540" w:firstLineChars="225"/>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9)比选文件中规定的其他无效投标条款；</w:t>
      </w:r>
    </w:p>
    <w:p w14:paraId="26EC1D3D">
      <w:pPr>
        <w:spacing w:line="480" w:lineRule="exact"/>
        <w:ind w:firstLine="540" w:firstLineChars="225"/>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10)法律、法规和比选文件规定的其他无效情形。</w:t>
      </w:r>
    </w:p>
    <w:p w14:paraId="40F277B4">
      <w:pPr>
        <w:pStyle w:val="4"/>
        <w:spacing w:line="480" w:lineRule="exact"/>
        <w:jc w:val="both"/>
        <w:rPr>
          <w:rFonts w:ascii="微软雅黑" w:hAnsi="微软雅黑" w:eastAsia="微软雅黑"/>
          <w:color w:val="auto"/>
          <w:sz w:val="28"/>
          <w:szCs w:val="28"/>
          <w:highlight w:val="none"/>
        </w:rPr>
      </w:pPr>
      <w:bookmarkStart w:id="138" w:name="_Toc21422"/>
      <w:r>
        <w:rPr>
          <w:rFonts w:hint="eastAsia" w:ascii="微软雅黑" w:hAnsi="微软雅黑" w:eastAsia="微软雅黑"/>
          <w:color w:val="auto"/>
          <w:sz w:val="28"/>
          <w:szCs w:val="28"/>
          <w:highlight w:val="none"/>
        </w:rPr>
        <w:t>20、评价和比较</w:t>
      </w:r>
      <w:bookmarkEnd w:id="138"/>
    </w:p>
    <w:p w14:paraId="16404B7A">
      <w:pPr>
        <w:pStyle w:val="12"/>
        <w:spacing w:line="480" w:lineRule="exact"/>
        <w:ind w:firstLine="540" w:firstLineChars="225"/>
        <w:rPr>
          <w:rFonts w:hint="eastAsia"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20.1.1 评审方法：本项目采用 ‌“最低投标价法”的变体，即“完全响应+价格调减竞争”法‌。评标委员会首先对所有</w:t>
      </w:r>
      <w:r>
        <w:rPr>
          <w:rFonts w:hint="eastAsia" w:ascii="微软雅黑" w:hAnsi="微软雅黑" w:eastAsia="微软雅黑" w:cs="Times New Roman"/>
          <w:color w:val="auto"/>
          <w:sz w:val="24"/>
          <w:szCs w:val="24"/>
          <w:highlight w:val="none"/>
        </w:rPr>
        <w:t>投标</w:t>
      </w:r>
      <w:r>
        <w:rPr>
          <w:rFonts w:hint="eastAsia" w:ascii="微软雅黑" w:hAnsi="微软雅黑" w:eastAsia="微软雅黑"/>
          <w:color w:val="auto"/>
          <w:sz w:val="24"/>
          <w:szCs w:val="24"/>
          <w:highlight w:val="none"/>
        </w:rPr>
        <w:t>文件进行形式、资格、技术及商务符合性评审。</w:t>
      </w:r>
      <w:r>
        <w:rPr>
          <w:rFonts w:hint="eastAsia" w:ascii="微软雅黑" w:hAnsi="微软雅黑" w:eastAsia="微软雅黑"/>
          <w:b/>
          <w:bCs/>
          <w:color w:val="auto"/>
          <w:sz w:val="24"/>
          <w:szCs w:val="24"/>
          <w:highlight w:val="none"/>
        </w:rPr>
        <w:t>‌技术及商务评审须完全响应招标文件第二章“服务内容”及本章节相关要求，否则作否决投标处理。</w:t>
      </w:r>
      <w:r>
        <w:rPr>
          <w:rFonts w:hint="eastAsia" w:ascii="微软雅黑" w:hAnsi="微软雅黑" w:eastAsia="微软雅黑"/>
          <w:color w:val="auto"/>
          <w:sz w:val="24"/>
          <w:szCs w:val="24"/>
          <w:highlight w:val="none"/>
        </w:rPr>
        <w:t>‌</w:t>
      </w:r>
    </w:p>
    <w:p w14:paraId="2AB50711">
      <w:pPr>
        <w:pStyle w:val="19"/>
        <w:spacing w:after="0" w:line="480" w:lineRule="exact"/>
        <w:rPr>
          <w:rFonts w:hint="eastAsia" w:ascii="微软雅黑" w:hAnsi="微软雅黑" w:eastAsia="微软雅黑" w:cs="微软雅黑"/>
          <w:color w:val="auto"/>
          <w:sz w:val="24"/>
          <w:szCs w:val="24"/>
          <w:highlight w:val="none"/>
        </w:rPr>
      </w:pPr>
      <w:r>
        <w:rPr>
          <w:rFonts w:hint="eastAsia" w:ascii="微软雅黑" w:hAnsi="微软雅黑" w:eastAsia="微软雅黑" w:cs="Times New Roman"/>
          <w:bCs/>
          <w:color w:val="auto"/>
          <w:sz w:val="24"/>
          <w:szCs w:val="24"/>
          <w:highlight w:val="none"/>
        </w:rPr>
        <w:t>评分说明：</w:t>
      </w:r>
      <w:r>
        <w:rPr>
          <w:rFonts w:hint="eastAsia" w:ascii="微软雅黑" w:hAnsi="微软雅黑" w:eastAsia="微软雅黑"/>
          <w:color w:val="auto"/>
          <w:sz w:val="24"/>
          <w:szCs w:val="24"/>
          <w:highlight w:val="none"/>
        </w:rPr>
        <w:t>通过符合性评审的投标文件，将依据以下“投标报价评审标准”进行价格调减，计算出“评标价”。</w:t>
      </w:r>
      <w:r>
        <w:rPr>
          <w:rFonts w:hint="eastAsia" w:ascii="微软雅黑" w:hAnsi="微软雅黑" w:eastAsia="微软雅黑"/>
          <w:b/>
          <w:bCs/>
          <w:color w:val="auto"/>
          <w:sz w:val="24"/>
          <w:szCs w:val="24"/>
          <w:highlight w:val="none"/>
        </w:rPr>
        <w:t>‌评标委员会按“评标价”从低至高排序，推荐中标候选人。</w:t>
      </w:r>
    </w:p>
    <w:p w14:paraId="5E92986F">
      <w:pPr>
        <w:spacing w:line="480" w:lineRule="exact"/>
        <w:ind w:firstLine="540" w:firstLineChars="225"/>
        <w:rPr>
          <w:rFonts w:hint="eastAsia" w:ascii="微软雅黑" w:hAnsi="微软雅黑" w:eastAsia="微软雅黑" w:cs="Times New Roman"/>
          <w:bCs/>
          <w:color w:val="auto"/>
          <w:sz w:val="24"/>
          <w:szCs w:val="24"/>
          <w:highlight w:val="none"/>
        </w:rPr>
      </w:pPr>
      <w:r>
        <w:rPr>
          <w:rFonts w:hint="eastAsia" w:ascii="微软雅黑" w:hAnsi="微软雅黑" w:eastAsia="微软雅黑" w:cs="Times New Roman"/>
          <w:bCs/>
          <w:color w:val="auto"/>
          <w:sz w:val="24"/>
          <w:szCs w:val="24"/>
          <w:highlight w:val="none"/>
        </w:rPr>
        <w:t>若出现“评标价”相同的情况，则按原“投标报价”由低到高排序；若原报价仍相同，则由招标人现场抽签确定排序。</w:t>
      </w:r>
    </w:p>
    <w:p w14:paraId="79CFCEB9">
      <w:pPr>
        <w:spacing w:line="480" w:lineRule="exact"/>
        <w:ind w:firstLine="540" w:firstLineChars="225"/>
        <w:rPr>
          <w:rFonts w:hint="eastAsia" w:ascii="微软雅黑" w:hAnsi="微软雅黑" w:eastAsia="微软雅黑" w:cs="Times New Roman"/>
          <w:bCs/>
          <w:color w:val="auto"/>
          <w:sz w:val="24"/>
          <w:szCs w:val="24"/>
          <w:highlight w:val="none"/>
        </w:rPr>
      </w:pPr>
      <w:bookmarkStart w:id="139" w:name="_Toc99713436"/>
      <w:bookmarkStart w:id="140" w:name="_Toc99713324"/>
      <w:r>
        <w:rPr>
          <w:rFonts w:hint="eastAsia" w:ascii="微软雅黑" w:hAnsi="微软雅黑" w:eastAsia="微软雅黑" w:cs="Times New Roman"/>
          <w:bCs/>
          <w:color w:val="auto"/>
          <w:sz w:val="24"/>
          <w:szCs w:val="24"/>
          <w:highlight w:val="none"/>
        </w:rPr>
        <w:t>抽签的方式为：抽签以手工抽取序号球的方式进行，先由投标人代表按标书递交签到顺序抽取各投标人对应的序号球，再由招标人随机从所有按上款规定并列第一的中标候选人的对应序号球中抽取出一个，被抽中序号所对应的投标人即为第一中标候选人。</w:t>
      </w:r>
      <w:bookmarkEnd w:id="139"/>
      <w:bookmarkEnd w:id="140"/>
    </w:p>
    <w:p w14:paraId="6A0A3279">
      <w:pPr>
        <w:spacing w:line="480" w:lineRule="exact"/>
        <w:ind w:left="-5" w:leftChars="-89" w:hanging="182" w:hangingChars="76"/>
        <w:rPr>
          <w:rFonts w:hint="eastAsia"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20.1.</w:t>
      </w:r>
      <w:r>
        <w:rPr>
          <w:rFonts w:hint="eastAsia" w:ascii="微软雅黑" w:hAnsi="微软雅黑" w:eastAsia="微软雅黑"/>
          <w:color w:val="auto"/>
          <w:sz w:val="24"/>
          <w:szCs w:val="24"/>
          <w:highlight w:val="none"/>
          <w:lang w:val="en-US" w:eastAsia="zh-CN"/>
        </w:rPr>
        <w:t>2</w:t>
      </w:r>
      <w:r>
        <w:rPr>
          <w:rFonts w:hint="eastAsia" w:ascii="微软雅黑" w:hAnsi="微软雅黑" w:eastAsia="微软雅黑"/>
          <w:color w:val="auto"/>
          <w:sz w:val="24"/>
          <w:szCs w:val="24"/>
          <w:highlight w:val="none"/>
        </w:rPr>
        <w:t>比选小组应当根据评审记录和评审结果编写评审报告，评审报告应当由比选小组全体人员签字认可。比选小组成员对评审报告有异议的，比选小组按照少数服从多数的原则推荐成交候选人，采购程序继续进行。对评审报告有异议的比选小组成员，应当在报告上签署不同意见并说明理由，由比选小组书面记录相关情况。比选小组成员拒绝在报告上签字又不书面说明其不同意见和理由的，视为同意评审报告。</w:t>
      </w:r>
    </w:p>
    <w:p w14:paraId="375A88E4">
      <w:pPr>
        <w:spacing w:line="480" w:lineRule="exact"/>
        <w:ind w:left="-4" w:leftChars="-89" w:hanging="183" w:hangingChars="76"/>
        <w:rPr>
          <w:rFonts w:hint="eastAsia" w:ascii="宋体" w:hAnsi="宋体" w:eastAsia="宋体" w:cs="Times New Roman"/>
          <w:b/>
          <w:color w:val="auto"/>
          <w:sz w:val="24"/>
          <w:szCs w:val="24"/>
          <w:highlight w:val="none"/>
        </w:rPr>
      </w:pPr>
      <w:r>
        <w:rPr>
          <w:rFonts w:hint="eastAsia" w:ascii="宋体" w:hAnsi="宋体" w:eastAsia="宋体" w:cs="Times New Roman"/>
          <w:b/>
          <w:color w:val="auto"/>
          <w:sz w:val="24"/>
          <w:szCs w:val="24"/>
          <w:highlight w:val="none"/>
        </w:rPr>
        <w:t>（1）初步评审-资格评审</w:t>
      </w:r>
    </w:p>
    <w:tbl>
      <w:tblPr>
        <w:tblStyle w:val="21"/>
        <w:tblpPr w:leftFromText="180" w:rightFromText="180" w:vertAnchor="text" w:horzAnchor="page" w:tblpX="1573" w:tblpY="43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3"/>
        <w:gridCol w:w="7779"/>
      </w:tblGrid>
      <w:tr w14:paraId="1C102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3" w:type="dxa"/>
            <w:vAlign w:val="top"/>
          </w:tcPr>
          <w:p w14:paraId="74509C95">
            <w:pPr>
              <w:spacing w:line="480" w:lineRule="exact"/>
              <w:jc w:val="center"/>
              <w:rPr>
                <w:rFonts w:hint="eastAsia" w:ascii="微软雅黑" w:hAnsi="微软雅黑" w:eastAsia="微软雅黑" w:cs="微软雅黑"/>
                <w:b/>
                <w:color w:val="auto"/>
                <w:sz w:val="24"/>
                <w:highlight w:val="none"/>
              </w:rPr>
            </w:pPr>
            <w:r>
              <w:rPr>
                <w:rFonts w:hint="eastAsia" w:ascii="微软雅黑" w:hAnsi="微软雅黑" w:eastAsia="微软雅黑" w:cs="微软雅黑"/>
                <w:b/>
                <w:color w:val="auto"/>
                <w:sz w:val="24"/>
                <w:highlight w:val="none"/>
              </w:rPr>
              <w:t>评审点</w:t>
            </w:r>
          </w:p>
        </w:tc>
        <w:tc>
          <w:tcPr>
            <w:tcW w:w="7779" w:type="dxa"/>
            <w:vAlign w:val="top"/>
          </w:tcPr>
          <w:p w14:paraId="26F78EA0">
            <w:pPr>
              <w:spacing w:line="480" w:lineRule="exact"/>
              <w:jc w:val="center"/>
              <w:rPr>
                <w:rFonts w:hint="eastAsia" w:ascii="微软雅黑" w:hAnsi="微软雅黑" w:eastAsia="微软雅黑" w:cs="微软雅黑"/>
                <w:b/>
                <w:color w:val="auto"/>
                <w:sz w:val="24"/>
                <w:highlight w:val="none"/>
              </w:rPr>
            </w:pPr>
            <w:r>
              <w:rPr>
                <w:rFonts w:hint="eastAsia" w:ascii="微软雅黑" w:hAnsi="微软雅黑" w:eastAsia="微软雅黑" w:cs="微软雅黑"/>
                <w:b/>
                <w:color w:val="auto"/>
                <w:sz w:val="24"/>
                <w:highlight w:val="none"/>
              </w:rPr>
              <w:t>评审内容</w:t>
            </w:r>
          </w:p>
        </w:tc>
      </w:tr>
      <w:tr w14:paraId="27F10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1543" w:type="dxa"/>
            <w:tcBorders>
              <w:bottom w:val="single" w:color="auto" w:sz="4" w:space="0"/>
            </w:tcBorders>
            <w:vAlign w:val="center"/>
          </w:tcPr>
          <w:p w14:paraId="6FDECA08">
            <w:pPr>
              <w:spacing w:line="480" w:lineRule="exact"/>
              <w:jc w:val="center"/>
              <w:rPr>
                <w:rFonts w:hint="eastAsia" w:ascii="微软雅黑" w:hAnsi="微软雅黑" w:eastAsia="微软雅黑" w:cs="微软雅黑"/>
                <w:color w:val="auto"/>
                <w:sz w:val="24"/>
                <w:highlight w:val="none"/>
              </w:rPr>
            </w:pPr>
            <w:r>
              <w:rPr>
                <w:rFonts w:hint="eastAsia" w:ascii="微软雅黑" w:hAnsi="微软雅黑" w:eastAsia="微软雅黑" w:cs="微软雅黑"/>
                <w:color w:val="auto"/>
                <w:sz w:val="24"/>
                <w:highlight w:val="none"/>
              </w:rPr>
              <w:t>投标人</w:t>
            </w:r>
          </w:p>
          <w:p w14:paraId="0A1D2097">
            <w:pPr>
              <w:spacing w:line="480" w:lineRule="exact"/>
              <w:jc w:val="center"/>
              <w:rPr>
                <w:rFonts w:hint="eastAsia" w:ascii="微软雅黑" w:hAnsi="微软雅黑" w:eastAsia="微软雅黑" w:cs="微软雅黑"/>
                <w:color w:val="auto"/>
                <w:sz w:val="24"/>
                <w:highlight w:val="none"/>
              </w:rPr>
            </w:pPr>
            <w:r>
              <w:rPr>
                <w:rFonts w:hint="eastAsia" w:ascii="微软雅黑" w:hAnsi="微软雅黑" w:eastAsia="微软雅黑" w:cs="微软雅黑"/>
                <w:color w:val="auto"/>
                <w:sz w:val="24"/>
                <w:highlight w:val="none"/>
              </w:rPr>
              <w:t>资格条件</w:t>
            </w:r>
          </w:p>
          <w:p w14:paraId="53A474D4">
            <w:pPr>
              <w:spacing w:line="480" w:lineRule="exact"/>
              <w:jc w:val="center"/>
              <w:rPr>
                <w:rFonts w:hint="eastAsia" w:ascii="微软雅黑" w:hAnsi="微软雅黑" w:eastAsia="微软雅黑" w:cs="微软雅黑"/>
                <w:color w:val="auto"/>
                <w:sz w:val="24"/>
                <w:highlight w:val="none"/>
              </w:rPr>
            </w:pPr>
          </w:p>
        </w:tc>
        <w:tc>
          <w:tcPr>
            <w:tcW w:w="7779" w:type="dxa"/>
            <w:tcBorders>
              <w:bottom w:val="single" w:color="auto" w:sz="4" w:space="0"/>
            </w:tcBorders>
            <w:vAlign w:val="top"/>
          </w:tcPr>
          <w:p w14:paraId="19E5CD54">
            <w:pPr>
              <w:pStyle w:val="26"/>
              <w:snapToGrid w:val="0"/>
              <w:spacing w:line="360" w:lineRule="exact"/>
              <w:rPr>
                <w:rFonts w:hint="eastAsia" w:ascii="微软雅黑" w:hAnsi="微软雅黑" w:eastAsia="微软雅黑" w:cs="微软雅黑"/>
                <w:color w:val="auto"/>
                <w:highlight w:val="none"/>
              </w:rPr>
            </w:pPr>
            <w:r>
              <w:rPr>
                <w:rFonts w:hint="eastAsia" w:ascii="微软雅黑" w:hAnsi="微软雅黑" w:eastAsia="微软雅黑" w:cs="微软雅黑"/>
                <w:color w:val="auto"/>
                <w:highlight w:val="none"/>
              </w:rPr>
              <w:t>1、具有独立承担民事责任的能力；</w:t>
            </w:r>
          </w:p>
          <w:p w14:paraId="49254065">
            <w:pPr>
              <w:pStyle w:val="26"/>
              <w:snapToGrid w:val="0"/>
              <w:spacing w:line="360" w:lineRule="exact"/>
              <w:rPr>
                <w:rFonts w:hint="eastAsia" w:ascii="微软雅黑" w:hAnsi="微软雅黑" w:eastAsia="微软雅黑" w:cs="微软雅黑"/>
                <w:b/>
                <w:bCs/>
                <w:color w:val="auto"/>
                <w:highlight w:val="none"/>
              </w:rPr>
            </w:pPr>
            <w:r>
              <w:rPr>
                <w:rFonts w:hint="eastAsia" w:ascii="微软雅黑" w:hAnsi="微软雅黑" w:eastAsia="微软雅黑" w:cs="微软雅黑"/>
                <w:b/>
                <w:bCs/>
                <w:color w:val="auto"/>
                <w:highlight w:val="none"/>
              </w:rPr>
              <w:t>评审依据：营业执照或事业单位法人证书复印件加盖单位公章。</w:t>
            </w:r>
          </w:p>
          <w:p w14:paraId="25097D69">
            <w:pPr>
              <w:pStyle w:val="26"/>
              <w:snapToGrid w:val="0"/>
              <w:spacing w:line="360" w:lineRule="exact"/>
              <w:rPr>
                <w:rFonts w:hint="eastAsia" w:ascii="微软雅黑" w:hAnsi="微软雅黑" w:eastAsia="微软雅黑" w:cs="微软雅黑"/>
                <w:color w:val="auto"/>
                <w:highlight w:val="none"/>
              </w:rPr>
            </w:pPr>
            <w:r>
              <w:rPr>
                <w:rFonts w:hint="eastAsia" w:ascii="微软雅黑" w:hAnsi="微软雅黑" w:eastAsia="微软雅黑" w:cs="微软雅黑"/>
                <w:color w:val="auto"/>
                <w:highlight w:val="none"/>
              </w:rPr>
              <w:t>2、具有良好的商业信誉和健全的财务会计制度；</w:t>
            </w:r>
          </w:p>
          <w:p w14:paraId="7455F16D">
            <w:pPr>
              <w:pStyle w:val="26"/>
              <w:snapToGrid w:val="0"/>
              <w:spacing w:line="360" w:lineRule="exact"/>
              <w:rPr>
                <w:rFonts w:hint="eastAsia" w:ascii="微软雅黑" w:hAnsi="微软雅黑" w:eastAsia="微软雅黑" w:cs="微软雅黑"/>
                <w:b/>
                <w:bCs/>
                <w:color w:val="auto"/>
                <w:highlight w:val="none"/>
              </w:rPr>
            </w:pPr>
            <w:r>
              <w:rPr>
                <w:rFonts w:hint="eastAsia" w:ascii="微软雅黑" w:hAnsi="微软雅黑" w:eastAsia="微软雅黑" w:cs="微软雅黑"/>
                <w:b/>
                <w:bCs/>
                <w:color w:val="auto"/>
                <w:highlight w:val="none"/>
              </w:rPr>
              <w:t>评审依据：提供202</w:t>
            </w:r>
            <w:r>
              <w:rPr>
                <w:rFonts w:hint="eastAsia" w:cs="微软雅黑"/>
                <w:b/>
                <w:bCs/>
                <w:color w:val="auto"/>
                <w:highlight w:val="none"/>
                <w:lang w:val="en-US" w:eastAsia="zh-CN"/>
              </w:rPr>
              <w:t>3</w:t>
            </w:r>
            <w:r>
              <w:rPr>
                <w:rFonts w:hint="eastAsia" w:ascii="微软雅黑" w:hAnsi="微软雅黑" w:eastAsia="微软雅黑" w:cs="微软雅黑"/>
                <w:b/>
                <w:bCs/>
                <w:color w:val="auto"/>
                <w:highlight w:val="none"/>
              </w:rPr>
              <w:t>年度或202</w:t>
            </w:r>
            <w:r>
              <w:rPr>
                <w:rFonts w:hint="eastAsia" w:cs="微软雅黑"/>
                <w:b/>
                <w:bCs/>
                <w:color w:val="auto"/>
                <w:highlight w:val="none"/>
                <w:lang w:val="en-US" w:eastAsia="zh-CN"/>
              </w:rPr>
              <w:t>4</w:t>
            </w:r>
            <w:r>
              <w:rPr>
                <w:rFonts w:hint="eastAsia" w:ascii="微软雅黑" w:hAnsi="微软雅黑" w:eastAsia="微软雅黑" w:cs="微软雅黑"/>
                <w:b/>
                <w:bCs/>
                <w:color w:val="auto"/>
                <w:highlight w:val="none"/>
              </w:rPr>
              <w:t>年度财务审计报告复印件加盖单位公章或开标前三个月内基本开户行开具的资信证明复印件加盖单位公章。</w:t>
            </w:r>
          </w:p>
          <w:p w14:paraId="11A3E1AC">
            <w:pPr>
              <w:pStyle w:val="26"/>
              <w:snapToGrid w:val="0"/>
              <w:spacing w:line="360" w:lineRule="exact"/>
              <w:rPr>
                <w:rFonts w:hint="eastAsia" w:ascii="微软雅黑" w:hAnsi="微软雅黑" w:eastAsia="微软雅黑" w:cs="微软雅黑"/>
                <w:color w:val="auto"/>
                <w:highlight w:val="none"/>
              </w:rPr>
            </w:pPr>
            <w:r>
              <w:rPr>
                <w:rFonts w:hint="eastAsia" w:ascii="微软雅黑" w:hAnsi="微软雅黑" w:eastAsia="微软雅黑" w:cs="微软雅黑"/>
                <w:color w:val="auto"/>
                <w:highlight w:val="none"/>
              </w:rPr>
              <w:t>3、有依法缴纳税收和社会保障资金的良好记录：</w:t>
            </w:r>
          </w:p>
          <w:p w14:paraId="231EF14B">
            <w:pPr>
              <w:pStyle w:val="26"/>
              <w:snapToGrid w:val="0"/>
              <w:spacing w:line="360" w:lineRule="exact"/>
              <w:rPr>
                <w:rFonts w:hint="eastAsia" w:ascii="微软雅黑" w:hAnsi="微软雅黑" w:eastAsia="微软雅黑" w:cs="微软雅黑"/>
                <w:b/>
                <w:bCs/>
                <w:color w:val="auto"/>
                <w:highlight w:val="none"/>
              </w:rPr>
            </w:pPr>
            <w:r>
              <w:rPr>
                <w:rFonts w:hint="eastAsia" w:ascii="微软雅黑" w:hAnsi="微软雅黑" w:eastAsia="微软雅黑" w:cs="微软雅黑"/>
                <w:b/>
                <w:bCs/>
                <w:color w:val="auto"/>
                <w:highlight w:val="none"/>
              </w:rPr>
              <w:t>评审依据：提供开标前六个月（不含开标当月）任意一个月的税收及社保缴纳凭证复印件或网上查询打印件加盖单位公章。</w:t>
            </w:r>
          </w:p>
          <w:p w14:paraId="138DAB8A">
            <w:pPr>
              <w:pStyle w:val="26"/>
              <w:snapToGrid w:val="0"/>
              <w:spacing w:line="360" w:lineRule="exact"/>
              <w:rPr>
                <w:rFonts w:hint="eastAsia" w:ascii="微软雅黑" w:hAnsi="微软雅黑" w:eastAsia="微软雅黑" w:cs="微软雅黑"/>
                <w:color w:val="auto"/>
                <w:highlight w:val="none"/>
              </w:rPr>
            </w:pPr>
            <w:r>
              <w:rPr>
                <w:rFonts w:hint="eastAsia" w:ascii="微软雅黑" w:hAnsi="微软雅黑" w:eastAsia="微软雅黑" w:cs="微软雅黑"/>
                <w:color w:val="auto"/>
                <w:highlight w:val="none"/>
              </w:rPr>
              <w:t>4、具备履行合同所必需的设备和专业技术能力；</w:t>
            </w:r>
          </w:p>
          <w:p w14:paraId="7157D6DE">
            <w:pPr>
              <w:pStyle w:val="26"/>
              <w:snapToGrid w:val="0"/>
              <w:spacing w:line="360" w:lineRule="exact"/>
              <w:rPr>
                <w:rFonts w:hint="eastAsia" w:ascii="微软雅黑" w:hAnsi="微软雅黑" w:eastAsia="微软雅黑" w:cs="微软雅黑"/>
                <w:b/>
                <w:bCs/>
                <w:color w:val="auto"/>
                <w:highlight w:val="none"/>
              </w:rPr>
            </w:pPr>
            <w:r>
              <w:rPr>
                <w:rFonts w:hint="eastAsia" w:ascii="微软雅黑" w:hAnsi="微软雅黑" w:eastAsia="微软雅黑" w:cs="微软雅黑"/>
                <w:b/>
                <w:bCs/>
                <w:color w:val="auto"/>
                <w:highlight w:val="none"/>
              </w:rPr>
              <w:t>评审依据：投标文件中提供承诺函。</w:t>
            </w:r>
          </w:p>
          <w:p w14:paraId="0B52A572">
            <w:pPr>
              <w:pStyle w:val="26"/>
              <w:snapToGrid w:val="0"/>
              <w:spacing w:line="360" w:lineRule="exact"/>
              <w:rPr>
                <w:rFonts w:hint="eastAsia" w:ascii="微软雅黑" w:hAnsi="微软雅黑" w:eastAsia="微软雅黑" w:cs="微软雅黑"/>
                <w:color w:val="auto"/>
                <w:highlight w:val="none"/>
              </w:rPr>
            </w:pPr>
            <w:r>
              <w:rPr>
                <w:rFonts w:hint="eastAsia" w:ascii="微软雅黑" w:hAnsi="微软雅黑" w:eastAsia="微软雅黑" w:cs="微软雅黑"/>
                <w:color w:val="auto"/>
                <w:highlight w:val="none"/>
              </w:rPr>
              <w:t>5、参加招标投标活动前三年内，在经营活动中没有重大违法记录；</w:t>
            </w:r>
          </w:p>
          <w:p w14:paraId="37EC0065">
            <w:pPr>
              <w:widowControl/>
              <w:snapToGrid w:val="0"/>
              <w:spacing w:line="360" w:lineRule="exact"/>
              <w:jc w:val="left"/>
              <w:rPr>
                <w:rFonts w:hint="eastAsia" w:ascii="微软雅黑" w:hAnsi="微软雅黑" w:eastAsia="微软雅黑" w:cs="微软雅黑"/>
                <w:b/>
                <w:bCs/>
                <w:color w:val="auto"/>
                <w:sz w:val="24"/>
                <w:szCs w:val="24"/>
                <w:highlight w:val="none"/>
              </w:rPr>
            </w:pPr>
            <w:r>
              <w:rPr>
                <w:rFonts w:hint="eastAsia" w:ascii="微软雅黑" w:hAnsi="微软雅黑" w:eastAsia="微软雅黑" w:cs="微软雅黑"/>
                <w:b/>
                <w:bCs/>
                <w:color w:val="auto"/>
                <w:sz w:val="24"/>
                <w:szCs w:val="24"/>
                <w:highlight w:val="none"/>
              </w:rPr>
              <w:t>评审依据：投标文件中提供声明函。</w:t>
            </w:r>
          </w:p>
          <w:p w14:paraId="46292CAF">
            <w:pPr>
              <w:pStyle w:val="26"/>
              <w:snapToGrid w:val="0"/>
              <w:spacing w:line="360" w:lineRule="exact"/>
              <w:rPr>
                <w:rFonts w:hint="eastAsia" w:ascii="微软雅黑" w:hAnsi="微软雅黑" w:eastAsia="微软雅黑" w:cs="微软雅黑"/>
                <w:color w:val="auto"/>
                <w:highlight w:val="none"/>
              </w:rPr>
            </w:pPr>
            <w:r>
              <w:rPr>
                <w:rFonts w:hint="eastAsia" w:ascii="微软雅黑" w:hAnsi="微软雅黑" w:eastAsia="微软雅黑" w:cs="微软雅黑"/>
                <w:color w:val="auto"/>
                <w:highlight w:val="none"/>
              </w:rPr>
              <w:t>6、授权委托书及本人身份证（如法人到场提供身份证及法定代表人身份</w:t>
            </w:r>
          </w:p>
          <w:p w14:paraId="57BD764E">
            <w:pPr>
              <w:pStyle w:val="26"/>
              <w:snapToGrid w:val="0"/>
              <w:spacing w:line="360" w:lineRule="exact"/>
              <w:rPr>
                <w:rFonts w:hint="eastAsia" w:ascii="微软雅黑" w:hAnsi="微软雅黑" w:eastAsia="微软雅黑" w:cs="微软雅黑"/>
                <w:color w:val="auto"/>
                <w:highlight w:val="none"/>
              </w:rPr>
            </w:pPr>
            <w:r>
              <w:rPr>
                <w:rFonts w:hint="eastAsia" w:ascii="微软雅黑" w:hAnsi="微软雅黑" w:eastAsia="微软雅黑" w:cs="微软雅黑"/>
                <w:color w:val="auto"/>
                <w:highlight w:val="none"/>
              </w:rPr>
              <w:t>证明书）；</w:t>
            </w:r>
          </w:p>
          <w:p w14:paraId="541A8EA9">
            <w:pPr>
              <w:pStyle w:val="26"/>
              <w:snapToGrid w:val="0"/>
              <w:spacing w:line="360" w:lineRule="exact"/>
              <w:rPr>
                <w:rFonts w:hint="eastAsia" w:ascii="微软雅黑" w:hAnsi="微软雅黑" w:eastAsia="微软雅黑" w:cs="微软雅黑"/>
                <w:color w:val="auto"/>
                <w:highlight w:val="none"/>
              </w:rPr>
            </w:pPr>
            <w:r>
              <w:rPr>
                <w:rFonts w:hint="eastAsia" w:ascii="微软雅黑" w:hAnsi="微软雅黑" w:eastAsia="微软雅黑" w:cs="微软雅黑"/>
                <w:b/>
                <w:bCs/>
                <w:color w:val="auto"/>
                <w:highlight w:val="none"/>
              </w:rPr>
              <w:t>评审依据：详见投标文件格式中“2法定代表人资格证明书”、“3法定代表人授权委托书”</w:t>
            </w:r>
          </w:p>
          <w:p w14:paraId="71DE29EC">
            <w:pPr>
              <w:pStyle w:val="26"/>
              <w:snapToGrid w:val="0"/>
              <w:spacing w:line="360" w:lineRule="exact"/>
              <w:rPr>
                <w:rFonts w:hint="eastAsia" w:ascii="微软雅黑" w:hAnsi="微软雅黑" w:eastAsia="微软雅黑" w:cs="微软雅黑"/>
                <w:color w:val="auto"/>
                <w:highlight w:val="none"/>
              </w:rPr>
            </w:pPr>
            <w:r>
              <w:rPr>
                <w:rFonts w:hint="eastAsia" w:ascii="微软雅黑" w:hAnsi="微软雅黑" w:eastAsia="微软雅黑" w:cs="微软雅黑"/>
                <w:color w:val="auto"/>
                <w:highlight w:val="none"/>
              </w:rPr>
              <w:t>7、通过“信用中国”网站-信用服务查询相关主体信用记录，被列入失信被执行人、政府采购严重违法失信行为记录名单（处罚期限尚未届满的）、重大税收违法失信主体的投标人和通过中国政府采购网查询相关主体信用记录，被列入政府采购严重违法失信行为记录名单（处罚期限尚未届满的）投标人，不得参与本项目的招标活动；</w:t>
            </w:r>
          </w:p>
          <w:p w14:paraId="7494475E">
            <w:pPr>
              <w:pStyle w:val="26"/>
              <w:snapToGrid w:val="0"/>
              <w:spacing w:line="360" w:lineRule="exact"/>
              <w:rPr>
                <w:rFonts w:hint="eastAsia" w:ascii="微软雅黑" w:hAnsi="微软雅黑" w:eastAsia="微软雅黑" w:cs="微软雅黑"/>
                <w:b/>
                <w:bCs/>
                <w:color w:val="auto"/>
                <w:highlight w:val="none"/>
              </w:rPr>
            </w:pPr>
            <w:r>
              <w:rPr>
                <w:rFonts w:hint="eastAsia" w:ascii="微软雅黑" w:hAnsi="微软雅黑" w:eastAsia="微软雅黑" w:cs="微软雅黑"/>
                <w:b/>
                <w:bCs/>
                <w:color w:val="auto"/>
                <w:highlight w:val="none"/>
              </w:rPr>
              <w:t>评审依据：提供信用中国及中国政府采购网相关内容查询截图打印件加盖公章。</w:t>
            </w:r>
          </w:p>
          <w:p w14:paraId="1FE703ED">
            <w:pPr>
              <w:pStyle w:val="26"/>
              <w:snapToGrid w:val="0"/>
              <w:spacing w:line="360" w:lineRule="exact"/>
              <w:rPr>
                <w:rFonts w:hint="eastAsia" w:ascii="微软雅黑" w:hAnsi="微软雅黑" w:eastAsia="微软雅黑" w:cs="微软雅黑"/>
                <w:b/>
                <w:bCs/>
                <w:color w:val="auto"/>
                <w:highlight w:val="none"/>
              </w:rPr>
            </w:pPr>
            <w:r>
              <w:rPr>
                <w:rFonts w:hint="eastAsia" w:ascii="微软雅黑" w:hAnsi="微软雅黑" w:eastAsia="微软雅黑" w:cs="微软雅黑"/>
                <w:b/>
                <w:bCs/>
                <w:color w:val="auto"/>
                <w:highlight w:val="none"/>
              </w:rPr>
              <w:t>注：以上材料需在投标文件中提供相应复印件加盖公章。</w:t>
            </w:r>
          </w:p>
        </w:tc>
      </w:tr>
    </w:tbl>
    <w:p w14:paraId="34C82442">
      <w:pPr>
        <w:spacing w:line="480" w:lineRule="exact"/>
        <w:ind w:left="-4" w:leftChars="-89" w:hanging="183" w:hangingChars="76"/>
        <w:rPr>
          <w:rFonts w:hint="eastAsia" w:ascii="宋体" w:hAnsi="宋体"/>
          <w:b/>
          <w:color w:val="auto"/>
          <w:sz w:val="24"/>
          <w:szCs w:val="24"/>
          <w:highlight w:val="none"/>
        </w:rPr>
      </w:pPr>
    </w:p>
    <w:p w14:paraId="5F2DDA03">
      <w:pPr>
        <w:spacing w:line="480" w:lineRule="exact"/>
        <w:ind w:left="-4" w:leftChars="-89" w:hanging="183" w:hangingChars="76"/>
        <w:rPr>
          <w:rFonts w:hint="eastAsia" w:ascii="宋体" w:hAnsi="宋体"/>
          <w:b/>
          <w:color w:val="auto"/>
          <w:sz w:val="24"/>
          <w:szCs w:val="24"/>
          <w:highlight w:val="none"/>
        </w:rPr>
      </w:pPr>
      <w:r>
        <w:rPr>
          <w:rFonts w:hint="eastAsia" w:ascii="宋体" w:hAnsi="宋体"/>
          <w:b/>
          <w:color w:val="auto"/>
          <w:sz w:val="24"/>
          <w:szCs w:val="24"/>
          <w:highlight w:val="none"/>
        </w:rPr>
        <w:t>（2）初步评审-符合性评审</w:t>
      </w:r>
    </w:p>
    <w:tbl>
      <w:tblPr>
        <w:tblStyle w:val="21"/>
        <w:tblW w:w="93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7"/>
        <w:gridCol w:w="7256"/>
      </w:tblGrid>
      <w:tr w14:paraId="617F7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7" w:type="dxa"/>
            <w:vAlign w:val="center"/>
          </w:tcPr>
          <w:p w14:paraId="05C9E48C">
            <w:pPr>
              <w:spacing w:line="480" w:lineRule="exact"/>
              <w:jc w:val="center"/>
              <w:rPr>
                <w:rFonts w:hint="eastAsia" w:ascii="微软雅黑" w:hAnsi="微软雅黑" w:eastAsia="微软雅黑" w:cs="微软雅黑"/>
                <w:b/>
                <w:color w:val="auto"/>
                <w:sz w:val="24"/>
                <w:szCs w:val="24"/>
                <w:highlight w:val="none"/>
              </w:rPr>
            </w:pPr>
            <w:r>
              <w:rPr>
                <w:rFonts w:hint="eastAsia" w:ascii="微软雅黑" w:hAnsi="微软雅黑" w:eastAsia="微软雅黑" w:cs="微软雅黑"/>
                <w:b/>
                <w:color w:val="auto"/>
                <w:sz w:val="24"/>
                <w:szCs w:val="24"/>
                <w:highlight w:val="none"/>
              </w:rPr>
              <w:t>序号</w:t>
            </w:r>
          </w:p>
        </w:tc>
        <w:tc>
          <w:tcPr>
            <w:tcW w:w="7256" w:type="dxa"/>
            <w:vAlign w:val="center"/>
          </w:tcPr>
          <w:p w14:paraId="1E044CC7">
            <w:pPr>
              <w:spacing w:line="480" w:lineRule="exact"/>
              <w:jc w:val="center"/>
              <w:rPr>
                <w:rFonts w:hint="eastAsia" w:ascii="微软雅黑" w:hAnsi="微软雅黑" w:eastAsia="微软雅黑" w:cs="微软雅黑"/>
                <w:b/>
                <w:color w:val="auto"/>
                <w:sz w:val="24"/>
                <w:szCs w:val="24"/>
                <w:highlight w:val="none"/>
              </w:rPr>
            </w:pPr>
            <w:r>
              <w:rPr>
                <w:rFonts w:hint="eastAsia" w:ascii="微软雅黑" w:hAnsi="微软雅黑" w:eastAsia="微软雅黑" w:cs="微软雅黑"/>
                <w:b/>
                <w:color w:val="auto"/>
                <w:sz w:val="24"/>
                <w:szCs w:val="24"/>
                <w:highlight w:val="none"/>
              </w:rPr>
              <w:t>评审内容</w:t>
            </w:r>
          </w:p>
        </w:tc>
      </w:tr>
      <w:tr w14:paraId="78AF1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7" w:type="dxa"/>
            <w:vAlign w:val="center"/>
          </w:tcPr>
          <w:p w14:paraId="7F615911">
            <w:pPr>
              <w:spacing w:line="480" w:lineRule="exact"/>
              <w:jc w:val="center"/>
              <w:rPr>
                <w:rFonts w:hint="eastAsia" w:ascii="微软雅黑" w:hAnsi="微软雅黑" w:eastAsia="微软雅黑" w:cs="微软雅黑"/>
                <w:b/>
                <w:color w:val="auto"/>
                <w:sz w:val="24"/>
                <w:szCs w:val="24"/>
                <w:highlight w:val="none"/>
              </w:rPr>
            </w:pPr>
            <w:r>
              <w:rPr>
                <w:rFonts w:hint="eastAsia" w:ascii="微软雅黑" w:hAnsi="微软雅黑" w:eastAsia="微软雅黑" w:cs="微软雅黑"/>
                <w:b/>
                <w:color w:val="auto"/>
                <w:sz w:val="24"/>
                <w:szCs w:val="24"/>
                <w:highlight w:val="none"/>
              </w:rPr>
              <w:t>1</w:t>
            </w:r>
          </w:p>
        </w:tc>
        <w:tc>
          <w:tcPr>
            <w:tcW w:w="7256" w:type="dxa"/>
            <w:vAlign w:val="center"/>
          </w:tcPr>
          <w:p w14:paraId="5092BA01">
            <w:pPr>
              <w:spacing w:line="480" w:lineRule="exact"/>
              <w:rPr>
                <w:rFonts w:hint="eastAsia" w:ascii="微软雅黑" w:hAnsi="微软雅黑" w:eastAsia="微软雅黑" w:cs="微软雅黑"/>
                <w:bCs/>
                <w:color w:val="auto"/>
                <w:sz w:val="24"/>
                <w:szCs w:val="24"/>
                <w:highlight w:val="none"/>
              </w:rPr>
            </w:pPr>
            <w:r>
              <w:rPr>
                <w:rFonts w:hint="eastAsia" w:ascii="微软雅黑" w:hAnsi="微软雅黑" w:eastAsia="微软雅黑" w:cs="微软雅黑"/>
                <w:bCs/>
                <w:color w:val="auto"/>
                <w:sz w:val="24"/>
                <w:szCs w:val="24"/>
                <w:highlight w:val="none"/>
              </w:rPr>
              <w:t>投标人完全响应</w:t>
            </w:r>
            <w:r>
              <w:rPr>
                <w:rFonts w:hint="eastAsia" w:ascii="微软雅黑" w:hAnsi="微软雅黑" w:eastAsia="微软雅黑" w:cs="微软雅黑"/>
                <w:bCs/>
                <w:color w:val="auto"/>
                <w:sz w:val="24"/>
                <w:szCs w:val="24"/>
                <w:highlight w:val="none"/>
                <w:lang w:eastAsia="zh-CN"/>
              </w:rPr>
              <w:t>比选文件</w:t>
            </w:r>
            <w:r>
              <w:rPr>
                <w:rFonts w:hint="eastAsia" w:ascii="微软雅黑" w:hAnsi="微软雅黑" w:eastAsia="微软雅黑" w:cs="微软雅黑"/>
                <w:bCs/>
                <w:color w:val="auto"/>
                <w:sz w:val="24"/>
                <w:szCs w:val="24"/>
                <w:highlight w:val="none"/>
              </w:rPr>
              <w:t>基本内容</w:t>
            </w:r>
          </w:p>
        </w:tc>
      </w:tr>
      <w:tr w14:paraId="1CF51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7" w:type="dxa"/>
            <w:vAlign w:val="center"/>
          </w:tcPr>
          <w:p w14:paraId="42123325">
            <w:pPr>
              <w:spacing w:line="480" w:lineRule="exact"/>
              <w:jc w:val="center"/>
              <w:rPr>
                <w:rFonts w:hint="eastAsia" w:ascii="微软雅黑" w:hAnsi="微软雅黑" w:eastAsia="微软雅黑" w:cs="微软雅黑"/>
                <w:b/>
                <w:color w:val="auto"/>
                <w:sz w:val="24"/>
                <w:szCs w:val="24"/>
                <w:highlight w:val="none"/>
              </w:rPr>
            </w:pPr>
            <w:r>
              <w:rPr>
                <w:rFonts w:hint="eastAsia" w:ascii="微软雅黑" w:hAnsi="微软雅黑" w:eastAsia="微软雅黑" w:cs="微软雅黑"/>
                <w:b/>
                <w:color w:val="auto"/>
                <w:sz w:val="24"/>
                <w:szCs w:val="24"/>
                <w:highlight w:val="none"/>
              </w:rPr>
              <w:t>2</w:t>
            </w:r>
          </w:p>
        </w:tc>
        <w:tc>
          <w:tcPr>
            <w:tcW w:w="7256" w:type="dxa"/>
            <w:vAlign w:val="center"/>
          </w:tcPr>
          <w:p w14:paraId="736A17FE">
            <w:pPr>
              <w:spacing w:line="480" w:lineRule="exact"/>
              <w:rPr>
                <w:rFonts w:hint="eastAsia" w:ascii="微软雅黑" w:hAnsi="微软雅黑" w:eastAsia="微软雅黑" w:cs="微软雅黑"/>
                <w:bCs/>
                <w:color w:val="auto"/>
                <w:sz w:val="24"/>
                <w:szCs w:val="24"/>
                <w:highlight w:val="none"/>
              </w:rPr>
            </w:pPr>
            <w:r>
              <w:rPr>
                <w:rFonts w:hint="eastAsia" w:ascii="微软雅黑" w:hAnsi="微软雅黑" w:eastAsia="微软雅黑" w:cs="微软雅黑"/>
                <w:bCs/>
                <w:color w:val="auto"/>
                <w:sz w:val="24"/>
                <w:szCs w:val="24"/>
                <w:highlight w:val="none"/>
              </w:rPr>
              <w:t>无法律、法规和</w:t>
            </w:r>
            <w:r>
              <w:rPr>
                <w:rFonts w:hint="eastAsia" w:ascii="微软雅黑" w:hAnsi="微软雅黑" w:eastAsia="微软雅黑" w:cs="微软雅黑"/>
                <w:bCs/>
                <w:color w:val="auto"/>
                <w:sz w:val="24"/>
                <w:szCs w:val="24"/>
                <w:highlight w:val="none"/>
                <w:lang w:eastAsia="zh-CN"/>
              </w:rPr>
              <w:t>比选文件</w:t>
            </w:r>
            <w:r>
              <w:rPr>
                <w:rFonts w:hint="eastAsia" w:ascii="微软雅黑" w:hAnsi="微软雅黑" w:eastAsia="微软雅黑" w:cs="微软雅黑"/>
                <w:bCs/>
                <w:color w:val="auto"/>
                <w:sz w:val="24"/>
                <w:szCs w:val="24"/>
                <w:highlight w:val="none"/>
              </w:rPr>
              <w:t>规定的其他无效情形</w:t>
            </w:r>
          </w:p>
        </w:tc>
      </w:tr>
      <w:tr w14:paraId="3F32B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7" w:type="dxa"/>
            <w:vAlign w:val="center"/>
          </w:tcPr>
          <w:p w14:paraId="64ADE560">
            <w:pPr>
              <w:spacing w:line="480" w:lineRule="exact"/>
              <w:jc w:val="center"/>
              <w:rPr>
                <w:rFonts w:hint="eastAsia" w:ascii="微软雅黑" w:hAnsi="微软雅黑" w:eastAsia="微软雅黑" w:cs="微软雅黑"/>
                <w:b/>
                <w:color w:val="auto"/>
                <w:sz w:val="24"/>
                <w:szCs w:val="24"/>
                <w:highlight w:val="none"/>
              </w:rPr>
            </w:pPr>
            <w:r>
              <w:rPr>
                <w:rFonts w:hint="eastAsia" w:ascii="微软雅黑" w:hAnsi="微软雅黑" w:eastAsia="微软雅黑" w:cs="微软雅黑"/>
                <w:b/>
                <w:color w:val="auto"/>
                <w:sz w:val="24"/>
                <w:szCs w:val="24"/>
                <w:highlight w:val="none"/>
              </w:rPr>
              <w:t>3</w:t>
            </w:r>
          </w:p>
        </w:tc>
        <w:tc>
          <w:tcPr>
            <w:tcW w:w="7256" w:type="dxa"/>
            <w:vAlign w:val="center"/>
          </w:tcPr>
          <w:p w14:paraId="2A0125CD">
            <w:pPr>
              <w:spacing w:line="480" w:lineRule="exact"/>
              <w:rPr>
                <w:rFonts w:hint="eastAsia" w:ascii="微软雅黑" w:hAnsi="微软雅黑" w:eastAsia="微软雅黑" w:cs="微软雅黑"/>
                <w:bCs/>
                <w:color w:val="auto"/>
                <w:sz w:val="24"/>
                <w:szCs w:val="24"/>
                <w:highlight w:val="none"/>
              </w:rPr>
            </w:pPr>
            <w:r>
              <w:rPr>
                <w:rFonts w:hint="eastAsia" w:ascii="微软雅黑" w:hAnsi="微软雅黑" w:eastAsia="微软雅黑" w:cs="微软雅黑"/>
                <w:bCs/>
                <w:color w:val="auto"/>
                <w:sz w:val="24"/>
                <w:szCs w:val="24"/>
                <w:highlight w:val="none"/>
              </w:rPr>
              <w:t>投标文件不含有招标人不能接受的附加条件</w:t>
            </w:r>
          </w:p>
        </w:tc>
      </w:tr>
      <w:tr w14:paraId="24D5C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7" w:type="dxa"/>
            <w:vAlign w:val="center"/>
          </w:tcPr>
          <w:p w14:paraId="09D486AD">
            <w:pPr>
              <w:spacing w:line="480" w:lineRule="exact"/>
              <w:jc w:val="center"/>
              <w:rPr>
                <w:rFonts w:hint="eastAsia" w:ascii="微软雅黑" w:hAnsi="微软雅黑" w:eastAsia="微软雅黑" w:cs="微软雅黑"/>
                <w:b/>
                <w:color w:val="auto"/>
                <w:sz w:val="24"/>
                <w:szCs w:val="24"/>
                <w:highlight w:val="none"/>
              </w:rPr>
            </w:pPr>
            <w:r>
              <w:rPr>
                <w:rFonts w:hint="eastAsia" w:ascii="微软雅黑" w:hAnsi="微软雅黑" w:eastAsia="微软雅黑" w:cs="微软雅黑"/>
                <w:b/>
                <w:color w:val="auto"/>
                <w:sz w:val="24"/>
                <w:szCs w:val="24"/>
                <w:highlight w:val="none"/>
              </w:rPr>
              <w:t>4</w:t>
            </w:r>
          </w:p>
        </w:tc>
        <w:tc>
          <w:tcPr>
            <w:tcW w:w="7256" w:type="dxa"/>
            <w:vAlign w:val="center"/>
          </w:tcPr>
          <w:p w14:paraId="0D27717C">
            <w:pPr>
              <w:spacing w:line="480" w:lineRule="exact"/>
              <w:rPr>
                <w:rFonts w:hint="eastAsia" w:ascii="微软雅黑" w:hAnsi="微软雅黑" w:eastAsia="微软雅黑" w:cs="微软雅黑"/>
                <w:bCs/>
                <w:color w:val="auto"/>
                <w:sz w:val="24"/>
                <w:szCs w:val="24"/>
                <w:highlight w:val="none"/>
              </w:rPr>
            </w:pPr>
            <w:r>
              <w:rPr>
                <w:rFonts w:hint="eastAsia" w:ascii="微软雅黑" w:hAnsi="微软雅黑" w:eastAsia="微软雅黑" w:cs="微软雅黑"/>
                <w:bCs/>
                <w:color w:val="auto"/>
                <w:sz w:val="24"/>
                <w:szCs w:val="24"/>
                <w:highlight w:val="none"/>
              </w:rPr>
              <w:t>投标</w:t>
            </w:r>
            <w:r>
              <w:rPr>
                <w:rFonts w:hint="eastAsia" w:ascii="微软雅黑" w:hAnsi="微软雅黑" w:eastAsia="微软雅黑" w:cs="微软雅黑"/>
                <w:bCs/>
                <w:color w:val="auto"/>
                <w:sz w:val="24"/>
                <w:szCs w:val="24"/>
                <w:highlight w:val="none"/>
                <w:lang w:val="en-US" w:eastAsia="zh-CN"/>
              </w:rPr>
              <w:t>报</w:t>
            </w:r>
            <w:r>
              <w:rPr>
                <w:rFonts w:hint="eastAsia" w:ascii="微软雅黑" w:hAnsi="微软雅黑" w:eastAsia="微软雅黑" w:cs="微软雅黑"/>
                <w:bCs/>
                <w:color w:val="auto"/>
                <w:sz w:val="24"/>
                <w:szCs w:val="24"/>
                <w:highlight w:val="none"/>
              </w:rPr>
              <w:t>价不</w:t>
            </w:r>
            <w:r>
              <w:rPr>
                <w:rFonts w:hint="eastAsia" w:ascii="微软雅黑" w:hAnsi="微软雅黑" w:eastAsia="微软雅黑" w:cs="微软雅黑"/>
                <w:bCs/>
                <w:color w:val="auto"/>
                <w:sz w:val="24"/>
                <w:szCs w:val="24"/>
                <w:highlight w:val="none"/>
                <w:lang w:val="en-US" w:eastAsia="zh-CN"/>
              </w:rPr>
              <w:t>高</w:t>
            </w:r>
            <w:r>
              <w:rPr>
                <w:rFonts w:hint="eastAsia" w:ascii="微软雅黑" w:hAnsi="微软雅黑" w:eastAsia="微软雅黑" w:cs="微软雅黑"/>
                <w:bCs/>
                <w:color w:val="auto"/>
                <w:sz w:val="24"/>
                <w:szCs w:val="24"/>
                <w:highlight w:val="none"/>
              </w:rPr>
              <w:t>于</w:t>
            </w:r>
            <w:r>
              <w:rPr>
                <w:rFonts w:hint="eastAsia" w:ascii="微软雅黑" w:hAnsi="微软雅黑" w:eastAsia="微软雅黑" w:cs="微软雅黑"/>
                <w:bCs/>
                <w:color w:val="auto"/>
                <w:sz w:val="24"/>
                <w:szCs w:val="24"/>
                <w:highlight w:val="none"/>
                <w:lang w:eastAsia="zh-CN"/>
              </w:rPr>
              <w:t>比选文件</w:t>
            </w:r>
            <w:r>
              <w:rPr>
                <w:rFonts w:hint="eastAsia" w:ascii="微软雅黑" w:hAnsi="微软雅黑" w:eastAsia="微软雅黑" w:cs="微软雅黑"/>
                <w:bCs/>
                <w:color w:val="auto"/>
                <w:sz w:val="24"/>
                <w:szCs w:val="24"/>
                <w:highlight w:val="none"/>
              </w:rPr>
              <w:t>中规定的招标限价</w:t>
            </w:r>
          </w:p>
        </w:tc>
      </w:tr>
      <w:tr w14:paraId="0D716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7" w:type="dxa"/>
            <w:vAlign w:val="center"/>
          </w:tcPr>
          <w:p w14:paraId="5EE0339E">
            <w:pPr>
              <w:spacing w:line="480" w:lineRule="exact"/>
              <w:jc w:val="center"/>
              <w:rPr>
                <w:rFonts w:hint="eastAsia" w:ascii="微软雅黑" w:hAnsi="微软雅黑" w:eastAsia="微软雅黑" w:cs="微软雅黑"/>
                <w:b/>
                <w:color w:val="auto"/>
                <w:sz w:val="24"/>
                <w:szCs w:val="24"/>
                <w:highlight w:val="none"/>
              </w:rPr>
            </w:pPr>
            <w:r>
              <w:rPr>
                <w:rFonts w:hint="eastAsia" w:ascii="微软雅黑" w:hAnsi="微软雅黑" w:eastAsia="微软雅黑" w:cs="微软雅黑"/>
                <w:b/>
                <w:color w:val="auto"/>
                <w:sz w:val="24"/>
                <w:szCs w:val="24"/>
                <w:highlight w:val="none"/>
              </w:rPr>
              <w:t>5</w:t>
            </w:r>
          </w:p>
        </w:tc>
        <w:tc>
          <w:tcPr>
            <w:tcW w:w="7256" w:type="dxa"/>
            <w:vAlign w:val="center"/>
          </w:tcPr>
          <w:p w14:paraId="344F1532">
            <w:pPr>
              <w:spacing w:line="480" w:lineRule="exact"/>
              <w:rPr>
                <w:rFonts w:hint="eastAsia" w:ascii="微软雅黑" w:hAnsi="微软雅黑" w:eastAsia="微软雅黑" w:cs="微软雅黑"/>
                <w:bCs/>
                <w:color w:val="auto"/>
                <w:sz w:val="24"/>
                <w:szCs w:val="24"/>
                <w:highlight w:val="none"/>
              </w:rPr>
            </w:pPr>
            <w:r>
              <w:rPr>
                <w:rFonts w:hint="eastAsia" w:ascii="微软雅黑" w:hAnsi="微软雅黑" w:eastAsia="微软雅黑" w:cs="微软雅黑"/>
                <w:bCs/>
                <w:color w:val="auto"/>
                <w:sz w:val="24"/>
                <w:szCs w:val="24"/>
                <w:highlight w:val="none"/>
              </w:rPr>
              <w:t>本项目不接受联合体投标</w:t>
            </w:r>
          </w:p>
        </w:tc>
      </w:tr>
    </w:tbl>
    <w:p w14:paraId="70E3AE2D">
      <w:pPr>
        <w:adjustRightInd w:val="0"/>
        <w:spacing w:line="480" w:lineRule="exact"/>
        <w:jc w:val="left"/>
        <w:rPr>
          <w:rFonts w:hint="eastAsia" w:ascii="宋体" w:hAnsi="宋体"/>
          <w:b/>
          <w:color w:val="auto"/>
          <w:sz w:val="24"/>
          <w:szCs w:val="24"/>
          <w:highlight w:val="none"/>
        </w:rPr>
      </w:pPr>
    </w:p>
    <w:p w14:paraId="3934F97D">
      <w:pPr>
        <w:adjustRightInd w:val="0"/>
        <w:spacing w:line="480" w:lineRule="exact"/>
        <w:jc w:val="left"/>
        <w:rPr>
          <w:rFonts w:hint="eastAsia" w:ascii="宋体" w:hAnsi="宋体"/>
          <w:b/>
          <w:color w:val="auto"/>
          <w:sz w:val="24"/>
          <w:szCs w:val="24"/>
          <w:highlight w:val="none"/>
        </w:rPr>
      </w:pPr>
      <w:r>
        <w:rPr>
          <w:rFonts w:hint="eastAsia" w:ascii="宋体" w:hAnsi="宋体"/>
          <w:b/>
          <w:color w:val="auto"/>
          <w:sz w:val="24"/>
          <w:szCs w:val="24"/>
          <w:highlight w:val="none"/>
        </w:rPr>
        <w:t>（3）详细评审-评分细则</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2"/>
        <w:gridCol w:w="1883"/>
        <w:gridCol w:w="6852"/>
      </w:tblGrid>
      <w:tr w14:paraId="416FF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5" w:type="dxa"/>
            <w:gridSpan w:val="2"/>
            <w:noWrap w:val="0"/>
            <w:vAlign w:val="top"/>
          </w:tcPr>
          <w:p w14:paraId="02744C0B">
            <w:pPr>
              <w:pStyle w:val="19"/>
              <w:spacing w:after="0" w:line="480" w:lineRule="exact"/>
              <w:ind w:firstLine="0"/>
              <w:jc w:val="center"/>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评审因素</w:t>
            </w:r>
          </w:p>
        </w:tc>
        <w:tc>
          <w:tcPr>
            <w:tcW w:w="6852" w:type="dxa"/>
            <w:noWrap w:val="0"/>
            <w:vAlign w:val="top"/>
          </w:tcPr>
          <w:p w14:paraId="541D9DB7">
            <w:pPr>
              <w:pStyle w:val="19"/>
              <w:spacing w:after="0" w:line="480" w:lineRule="exact"/>
              <w:ind w:firstLine="0"/>
              <w:jc w:val="center"/>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评审标准</w:t>
            </w:r>
          </w:p>
        </w:tc>
      </w:tr>
      <w:tr w14:paraId="3BC8A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2" w:type="dxa"/>
            <w:noWrap w:val="0"/>
            <w:vAlign w:val="center"/>
          </w:tcPr>
          <w:p w14:paraId="3E241BA5">
            <w:pPr>
              <w:pStyle w:val="19"/>
              <w:spacing w:after="0" w:line="480" w:lineRule="exact"/>
              <w:ind w:firstLine="0"/>
              <w:jc w:val="center"/>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1</w:t>
            </w:r>
          </w:p>
        </w:tc>
        <w:tc>
          <w:tcPr>
            <w:tcW w:w="1883" w:type="dxa"/>
            <w:noWrap w:val="0"/>
            <w:vAlign w:val="center"/>
          </w:tcPr>
          <w:p w14:paraId="5A96EB7C">
            <w:pPr>
              <w:pStyle w:val="19"/>
              <w:spacing w:after="0" w:line="480" w:lineRule="exact"/>
              <w:ind w:firstLine="0"/>
              <w:jc w:val="center"/>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投标报价</w:t>
            </w:r>
          </w:p>
        </w:tc>
        <w:tc>
          <w:tcPr>
            <w:tcW w:w="6852" w:type="dxa"/>
            <w:noWrap w:val="0"/>
            <w:vAlign w:val="top"/>
          </w:tcPr>
          <w:p w14:paraId="32127184">
            <w:pPr>
              <w:pStyle w:val="19"/>
              <w:spacing w:after="0" w:line="480" w:lineRule="exact"/>
              <w:ind w:firstLine="0"/>
              <w:rPr>
                <w:rFonts w:hint="eastAsia" w:ascii="微软雅黑" w:hAnsi="微软雅黑" w:eastAsia="微软雅黑" w:cs="微软雅黑"/>
                <w:b w:val="0"/>
                <w:bCs w:val="0"/>
                <w:color w:val="auto"/>
                <w:sz w:val="24"/>
                <w:szCs w:val="24"/>
                <w:lang w:val="en-US" w:eastAsia="zh-CN"/>
              </w:rPr>
            </w:pPr>
            <w:r>
              <w:rPr>
                <w:rFonts w:hint="eastAsia" w:ascii="微软雅黑" w:hAnsi="微软雅黑" w:eastAsia="微软雅黑" w:cs="微软雅黑"/>
                <w:b w:val="0"/>
                <w:bCs w:val="0"/>
                <w:color w:val="auto"/>
                <w:sz w:val="24"/>
                <w:szCs w:val="24"/>
                <w:lang w:val="en-US" w:eastAsia="zh-CN"/>
              </w:rPr>
              <w:t>投标总报价不得超过招标文件载明的最高投标限价（招标控制价），投标单价不得超过</w:t>
            </w:r>
            <w:r>
              <w:rPr>
                <w:rFonts w:hint="eastAsia" w:ascii="微软雅黑" w:hAnsi="微软雅黑" w:eastAsia="微软雅黑" w:cs="微软雅黑"/>
                <w:color w:val="auto"/>
                <w:sz w:val="24"/>
                <w:szCs w:val="24"/>
                <w:lang w:val="en-US" w:eastAsia="zh-CN"/>
              </w:rPr>
              <w:t>相应子目的最高投标限价单价（招标控制价单价）</w:t>
            </w:r>
            <w:r>
              <w:rPr>
                <w:rFonts w:hint="eastAsia" w:ascii="微软雅黑" w:hAnsi="微软雅黑" w:eastAsia="微软雅黑" w:cs="微软雅黑"/>
                <w:b w:val="0"/>
                <w:bCs w:val="0"/>
                <w:color w:val="auto"/>
                <w:sz w:val="24"/>
                <w:szCs w:val="24"/>
                <w:lang w:val="en-US" w:eastAsia="zh-CN"/>
              </w:rPr>
              <w:t>否则作否决投标处理。</w:t>
            </w:r>
            <w:r>
              <w:rPr>
                <w:rFonts w:hint="eastAsia" w:ascii="微软雅黑" w:hAnsi="微软雅黑" w:eastAsia="微软雅黑" w:cs="微软雅黑"/>
                <w:bCs/>
                <w:color w:val="auto"/>
                <w:sz w:val="24"/>
                <w:szCs w:val="24"/>
                <w:lang w:val="en-US" w:eastAsia="zh-CN"/>
              </w:rPr>
              <w:t>投标总报价小于</w:t>
            </w:r>
            <w:r>
              <w:rPr>
                <w:rFonts w:hint="eastAsia" w:ascii="微软雅黑" w:hAnsi="微软雅黑" w:eastAsia="微软雅黑" w:cs="微软雅黑"/>
                <w:b w:val="0"/>
                <w:bCs w:val="0"/>
                <w:color w:val="auto"/>
                <w:sz w:val="24"/>
                <w:szCs w:val="24"/>
                <w:lang w:val="en-US" w:eastAsia="zh-CN"/>
              </w:rPr>
              <w:t>最高投标限价（</w:t>
            </w:r>
            <w:r>
              <w:rPr>
                <w:rFonts w:hint="eastAsia" w:ascii="微软雅黑" w:hAnsi="微软雅黑" w:eastAsia="微软雅黑" w:cs="微软雅黑"/>
                <w:bCs/>
                <w:color w:val="auto"/>
                <w:sz w:val="24"/>
                <w:szCs w:val="24"/>
                <w:lang w:val="en-US" w:eastAsia="zh-CN"/>
              </w:rPr>
              <w:t>招标控制价</w:t>
            </w:r>
            <w:r>
              <w:rPr>
                <w:rFonts w:hint="eastAsia" w:ascii="微软雅黑" w:hAnsi="微软雅黑" w:eastAsia="微软雅黑" w:cs="微软雅黑"/>
                <w:b w:val="0"/>
                <w:bCs w:val="0"/>
                <w:color w:val="auto"/>
                <w:sz w:val="24"/>
                <w:szCs w:val="24"/>
                <w:lang w:val="en-US" w:eastAsia="zh-CN"/>
              </w:rPr>
              <w:t>）</w:t>
            </w:r>
            <w:r>
              <w:rPr>
                <w:rFonts w:hint="eastAsia" w:ascii="微软雅黑" w:hAnsi="微软雅黑" w:eastAsia="微软雅黑" w:cs="微软雅黑"/>
                <w:bCs/>
                <w:color w:val="auto"/>
                <w:sz w:val="24"/>
                <w:szCs w:val="24"/>
                <w:lang w:val="en-US" w:eastAsia="zh-CN"/>
              </w:rPr>
              <w:t>的80%，将失去参与竞争中标候选人资格。</w:t>
            </w:r>
          </w:p>
          <w:p w14:paraId="2E0AF624">
            <w:pPr>
              <w:pStyle w:val="19"/>
              <w:spacing w:after="0" w:line="480" w:lineRule="exact"/>
              <w:ind w:firstLine="0"/>
              <w:rPr>
                <w:rFonts w:hint="eastAsia" w:ascii="微软雅黑" w:hAnsi="微软雅黑" w:eastAsia="微软雅黑" w:cs="微软雅黑"/>
                <w:b/>
                <w:bCs/>
                <w:color w:val="auto"/>
                <w:sz w:val="24"/>
                <w:szCs w:val="24"/>
                <w:lang w:val="en-US" w:eastAsia="zh-CN"/>
              </w:rPr>
            </w:pPr>
            <w:r>
              <w:rPr>
                <w:rFonts w:hint="eastAsia" w:ascii="微软雅黑" w:hAnsi="微软雅黑" w:eastAsia="微软雅黑" w:cs="微软雅黑"/>
                <w:b/>
                <w:bCs/>
                <w:color w:val="auto"/>
                <w:sz w:val="24"/>
                <w:szCs w:val="24"/>
                <w:lang w:val="en-US" w:eastAsia="zh-CN"/>
              </w:rPr>
              <w:t>评审依据：投标人提供的投标文件中投标报价。</w:t>
            </w:r>
          </w:p>
        </w:tc>
      </w:tr>
      <w:tr w14:paraId="46D50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3" w:hRule="atLeast"/>
        </w:trPr>
        <w:tc>
          <w:tcPr>
            <w:tcW w:w="552" w:type="dxa"/>
            <w:noWrap w:val="0"/>
            <w:vAlign w:val="center"/>
          </w:tcPr>
          <w:p w14:paraId="160B221B">
            <w:pPr>
              <w:pStyle w:val="19"/>
              <w:spacing w:after="0" w:line="480" w:lineRule="exact"/>
              <w:ind w:firstLine="0"/>
              <w:jc w:val="center"/>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2</w:t>
            </w:r>
          </w:p>
        </w:tc>
        <w:tc>
          <w:tcPr>
            <w:tcW w:w="1883" w:type="dxa"/>
            <w:noWrap w:val="0"/>
            <w:vAlign w:val="center"/>
          </w:tcPr>
          <w:p w14:paraId="23557C4E">
            <w:pPr>
              <w:pStyle w:val="19"/>
              <w:spacing w:after="0" w:line="480" w:lineRule="exact"/>
              <w:ind w:firstLine="0"/>
              <w:jc w:val="center"/>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业绩</w:t>
            </w:r>
          </w:p>
        </w:tc>
        <w:tc>
          <w:tcPr>
            <w:tcW w:w="6852" w:type="dxa"/>
            <w:noWrap w:val="0"/>
            <w:vAlign w:val="top"/>
          </w:tcPr>
          <w:p w14:paraId="79151FA1">
            <w:pPr>
              <w:pStyle w:val="19"/>
              <w:spacing w:after="0" w:line="480" w:lineRule="exact"/>
              <w:ind w:firstLine="0"/>
              <w:rPr>
                <w:rFonts w:hint="eastAsia" w:ascii="微软雅黑" w:hAnsi="微软雅黑" w:eastAsia="微软雅黑" w:cs="微软雅黑"/>
                <w:b w:val="0"/>
                <w:bCs w:val="0"/>
                <w:color w:val="auto"/>
                <w:sz w:val="24"/>
                <w:szCs w:val="24"/>
                <w:lang w:val="en-US" w:eastAsia="zh-CN"/>
              </w:rPr>
            </w:pPr>
            <w:r>
              <w:rPr>
                <w:rFonts w:hint="eastAsia" w:ascii="微软雅黑" w:hAnsi="微软雅黑" w:eastAsia="微软雅黑" w:cs="微软雅黑"/>
                <w:b w:val="0"/>
                <w:bCs w:val="0"/>
                <w:color w:val="auto"/>
                <w:sz w:val="24"/>
                <w:szCs w:val="24"/>
                <w:lang w:val="en-US" w:eastAsia="zh-CN"/>
              </w:rPr>
              <w:t>投标人自开标之日前（含开标之日）‌36个月‌内，每提供一份已完成验收的建筑能耗监测系统项目业绩，可在其投标报价基础上调减 ‌1.0%‌ ；‌本项累计最多调减‌： ‌5.0%‌。</w:t>
            </w:r>
          </w:p>
          <w:p w14:paraId="0F702C13">
            <w:pPr>
              <w:pStyle w:val="19"/>
              <w:spacing w:after="0" w:line="480" w:lineRule="exact"/>
              <w:ind w:firstLine="0"/>
              <w:rPr>
                <w:rFonts w:hint="eastAsia"/>
                <w:color w:val="auto"/>
              </w:rPr>
            </w:pPr>
            <w:r>
              <w:rPr>
                <w:rFonts w:hint="eastAsia" w:ascii="微软雅黑" w:hAnsi="微软雅黑" w:eastAsia="微软雅黑" w:cs="微软雅黑"/>
                <w:b/>
                <w:bCs/>
                <w:color w:val="auto"/>
                <w:sz w:val="24"/>
                <w:szCs w:val="24"/>
                <w:lang w:val="en-US" w:eastAsia="zh-CN"/>
              </w:rPr>
              <w:t>评审依据：提供合同关键页（含项目名称、合同金额、签字盖章页）及验收证明扫描件。</w:t>
            </w:r>
          </w:p>
        </w:tc>
      </w:tr>
      <w:tr w14:paraId="07234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2" w:type="dxa"/>
            <w:noWrap w:val="0"/>
            <w:vAlign w:val="center"/>
          </w:tcPr>
          <w:p w14:paraId="3EA2EA00">
            <w:pPr>
              <w:pStyle w:val="19"/>
              <w:spacing w:after="0" w:line="480" w:lineRule="exact"/>
              <w:ind w:firstLine="0"/>
              <w:jc w:val="center"/>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3</w:t>
            </w:r>
          </w:p>
        </w:tc>
        <w:tc>
          <w:tcPr>
            <w:tcW w:w="1883" w:type="dxa"/>
            <w:noWrap w:val="0"/>
            <w:vAlign w:val="center"/>
          </w:tcPr>
          <w:p w14:paraId="3C49E59D">
            <w:pPr>
              <w:pStyle w:val="19"/>
              <w:spacing w:after="0" w:line="480" w:lineRule="exact"/>
              <w:ind w:firstLine="0"/>
              <w:jc w:val="center"/>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质量保证期优化</w:t>
            </w:r>
          </w:p>
        </w:tc>
        <w:tc>
          <w:tcPr>
            <w:tcW w:w="6852" w:type="dxa"/>
            <w:noWrap w:val="0"/>
            <w:vAlign w:val="top"/>
          </w:tcPr>
          <w:p w14:paraId="61C3CE21">
            <w:pPr>
              <w:pStyle w:val="19"/>
              <w:spacing w:after="0" w:line="480" w:lineRule="exact"/>
              <w:ind w:firstLine="0"/>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 xml:space="preserve">投标人提供免费质量保证期承诺函，承诺免费质量保证期在满足招标文件12个月要求的基础上，每延长6个月，调减投标报价的1%，本项最多调减投标报价的2%。 </w:t>
            </w:r>
          </w:p>
          <w:p w14:paraId="52EEAFA7">
            <w:pPr>
              <w:pStyle w:val="19"/>
              <w:spacing w:after="0" w:line="480" w:lineRule="exact"/>
              <w:ind w:firstLine="0"/>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b/>
                <w:bCs/>
                <w:color w:val="auto"/>
                <w:sz w:val="24"/>
                <w:szCs w:val="24"/>
                <w:lang w:val="en-US" w:eastAsia="zh-CN"/>
              </w:rPr>
              <w:t>评审依据：提供承诺函</w:t>
            </w:r>
            <w:r>
              <w:rPr>
                <w:rFonts w:hint="eastAsia" w:ascii="微软雅黑" w:hAnsi="微软雅黑" w:eastAsia="微软雅黑" w:cs="微软雅黑"/>
                <w:b/>
                <w:bCs/>
                <w:color w:val="auto"/>
                <w:kern w:val="0"/>
                <w:sz w:val="24"/>
                <w:szCs w:val="24"/>
                <w:lang w:val="en-US" w:eastAsia="zh-CN"/>
              </w:rPr>
              <w:t>加盖公章</w:t>
            </w:r>
            <w:r>
              <w:rPr>
                <w:rFonts w:hint="eastAsia" w:ascii="微软雅黑" w:hAnsi="微软雅黑" w:eastAsia="微软雅黑" w:cs="微软雅黑"/>
                <w:b/>
                <w:bCs/>
                <w:color w:val="auto"/>
                <w:sz w:val="24"/>
                <w:szCs w:val="24"/>
                <w:lang w:val="en-US" w:eastAsia="zh-CN"/>
              </w:rPr>
              <w:t>。</w:t>
            </w:r>
          </w:p>
        </w:tc>
      </w:tr>
      <w:tr w14:paraId="42B19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3" w:hRule="atLeast"/>
        </w:trPr>
        <w:tc>
          <w:tcPr>
            <w:tcW w:w="552" w:type="dxa"/>
            <w:noWrap w:val="0"/>
            <w:vAlign w:val="center"/>
          </w:tcPr>
          <w:p w14:paraId="3115ECB6">
            <w:pPr>
              <w:pStyle w:val="19"/>
              <w:spacing w:after="0" w:line="480" w:lineRule="exact"/>
              <w:ind w:firstLine="0"/>
              <w:jc w:val="center"/>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4</w:t>
            </w:r>
          </w:p>
        </w:tc>
        <w:tc>
          <w:tcPr>
            <w:tcW w:w="1883" w:type="dxa"/>
            <w:noWrap w:val="0"/>
            <w:vAlign w:val="center"/>
          </w:tcPr>
          <w:p w14:paraId="35050DE2">
            <w:pPr>
              <w:pStyle w:val="19"/>
              <w:spacing w:after="0" w:line="480" w:lineRule="exact"/>
              <w:ind w:firstLine="0"/>
              <w:jc w:val="center"/>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实施周期优化</w:t>
            </w:r>
          </w:p>
        </w:tc>
        <w:tc>
          <w:tcPr>
            <w:tcW w:w="6852" w:type="dxa"/>
            <w:noWrap w:val="0"/>
            <w:vAlign w:val="top"/>
          </w:tcPr>
          <w:p w14:paraId="60E08CDA">
            <w:pPr>
              <w:pStyle w:val="19"/>
              <w:spacing w:after="0" w:line="480" w:lineRule="exact"/>
              <w:ind w:firstLine="0"/>
              <w:rPr>
                <w:rFonts w:hint="eastAsia" w:ascii="微软雅黑" w:hAnsi="微软雅黑" w:eastAsia="微软雅黑" w:cs="微软雅黑"/>
                <w:b/>
                <w:bCs/>
                <w:color w:val="auto"/>
                <w:sz w:val="24"/>
                <w:szCs w:val="24"/>
                <w:lang w:val="en-US" w:eastAsia="zh-CN"/>
              </w:rPr>
            </w:pPr>
            <w:r>
              <w:rPr>
                <w:rFonts w:hint="eastAsia" w:ascii="微软雅黑" w:hAnsi="微软雅黑" w:eastAsia="微软雅黑" w:cs="微软雅黑"/>
                <w:color w:val="auto"/>
                <w:sz w:val="24"/>
                <w:szCs w:val="24"/>
                <w:lang w:val="en-US" w:eastAsia="zh-CN"/>
              </w:rPr>
              <w:t>在满足招标文件要求的工期基础上，投标人承诺：每提前 ‌</w:t>
            </w:r>
            <w:r>
              <w:rPr>
                <w:rFonts w:hint="default" w:ascii="微软雅黑" w:hAnsi="微软雅黑" w:eastAsia="微软雅黑" w:cs="微软雅黑"/>
                <w:color w:val="auto"/>
                <w:sz w:val="24"/>
                <w:szCs w:val="24"/>
                <w:lang w:val="en-US" w:eastAsia="zh-CN"/>
              </w:rPr>
              <w:t>5个日历日‌完成全部服务内容（含系统上线、数据接入证明取得及专项验收），可在其投标报价基础上调减 ‌0.3%‌ 。</w:t>
            </w:r>
            <w:r>
              <w:rPr>
                <w:rFonts w:hint="default" w:ascii="微软雅黑" w:hAnsi="微软雅黑" w:eastAsia="微软雅黑" w:cs="微软雅黑"/>
                <w:color w:val="auto"/>
                <w:sz w:val="24"/>
                <w:szCs w:val="24"/>
                <w:lang w:val="en-US" w:eastAsia="zh-CN"/>
              </w:rPr>
              <w:br w:type="textWrapping"/>
            </w:r>
            <w:r>
              <w:rPr>
                <w:rFonts w:hint="default" w:ascii="微软雅黑" w:hAnsi="微软雅黑" w:eastAsia="微软雅黑" w:cs="微软雅黑"/>
                <w:color w:val="auto"/>
                <w:sz w:val="24"/>
                <w:szCs w:val="24"/>
                <w:lang w:val="en-US" w:eastAsia="zh-CN"/>
              </w:rPr>
              <w:t>‌本项累计最多调减‌： ‌1.5%‌。</w:t>
            </w:r>
            <w:r>
              <w:rPr>
                <w:rFonts w:hint="default" w:ascii="微软雅黑" w:hAnsi="微软雅黑" w:eastAsia="微软雅黑" w:cs="微软雅黑"/>
                <w:color w:val="auto"/>
                <w:sz w:val="24"/>
                <w:szCs w:val="24"/>
                <w:lang w:val="en-US" w:eastAsia="zh-CN"/>
              </w:rPr>
              <w:br w:type="textWrapping"/>
            </w:r>
            <w:r>
              <w:rPr>
                <w:rFonts w:hint="default" w:ascii="微软雅黑" w:hAnsi="微软雅黑" w:eastAsia="微软雅黑" w:cs="微软雅黑"/>
                <w:b/>
                <w:bCs/>
                <w:color w:val="auto"/>
                <w:sz w:val="24"/>
                <w:szCs w:val="24"/>
                <w:lang w:val="en-US" w:eastAsia="zh-CN"/>
              </w:rPr>
              <w:t>评审依据：提供加盖投标人公章的专项承诺函及详细实施计划</w:t>
            </w:r>
            <w:r>
              <w:rPr>
                <w:rFonts w:hint="eastAsia" w:ascii="微软雅黑" w:hAnsi="微软雅黑" w:eastAsia="微软雅黑" w:cs="微软雅黑"/>
                <w:b/>
                <w:bCs/>
                <w:color w:val="auto"/>
                <w:sz w:val="24"/>
                <w:szCs w:val="24"/>
                <w:lang w:val="en-US" w:eastAsia="zh-CN"/>
              </w:rPr>
              <w:t>。</w:t>
            </w:r>
          </w:p>
        </w:tc>
      </w:tr>
      <w:tr w14:paraId="02ED0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552" w:type="dxa"/>
            <w:noWrap w:val="0"/>
            <w:vAlign w:val="center"/>
          </w:tcPr>
          <w:p w14:paraId="3B8131F2">
            <w:pPr>
              <w:pStyle w:val="19"/>
              <w:spacing w:after="0" w:line="480" w:lineRule="exact"/>
              <w:ind w:firstLine="0"/>
              <w:jc w:val="center"/>
              <w:rPr>
                <w:rFonts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5</w:t>
            </w:r>
          </w:p>
        </w:tc>
        <w:tc>
          <w:tcPr>
            <w:tcW w:w="1883" w:type="dxa"/>
            <w:noWrap w:val="0"/>
            <w:vAlign w:val="center"/>
          </w:tcPr>
          <w:p w14:paraId="467119C3">
            <w:pPr>
              <w:pStyle w:val="19"/>
              <w:spacing w:after="0" w:line="480" w:lineRule="exact"/>
              <w:ind w:firstLine="0"/>
              <w:jc w:val="center"/>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‌系统平台功能与认证</w:t>
            </w:r>
          </w:p>
        </w:tc>
        <w:tc>
          <w:tcPr>
            <w:tcW w:w="6852" w:type="dxa"/>
            <w:noWrap w:val="0"/>
            <w:vAlign w:val="top"/>
          </w:tcPr>
          <w:p w14:paraId="2336A9CA">
            <w:pPr>
              <w:pStyle w:val="19"/>
              <w:spacing w:after="0" w:line="480" w:lineRule="exact"/>
              <w:ind w:firstLine="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1. ‌数据对接能力‌：投标人承诺其系统平台已具备与项目所在地市级/省级‌政府能耗监测平台‌的标准数据接口，并承诺承担所有对接调试工作，可调减投标报价 ‌1.0%‌。</w:t>
            </w:r>
          </w:p>
          <w:p w14:paraId="542E7DE8">
            <w:pPr>
              <w:pStyle w:val="19"/>
              <w:spacing w:after="0" w:line="480" w:lineRule="exact"/>
              <w:ind w:firstLine="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2. ‌软件著作权‌：投标人所投能耗监测系统‌电脑终端及手机APP软件‌，具有投标人自身名下的有效计算机软件著作权登记证书，可调减投标报价 ‌0.5%‌。</w:t>
            </w:r>
          </w:p>
          <w:p w14:paraId="2F8862E3">
            <w:pPr>
              <w:pStyle w:val="19"/>
              <w:spacing w:after="0" w:line="480" w:lineRule="exact"/>
              <w:ind w:firstLine="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‌本项累计最多调减‌： ‌1.5%‌。</w:t>
            </w:r>
          </w:p>
          <w:p w14:paraId="3DB23F8F">
            <w:pPr>
              <w:pStyle w:val="19"/>
              <w:spacing w:after="0" w:line="480" w:lineRule="exact"/>
              <w:ind w:firstLine="0"/>
              <w:rPr>
                <w:rFonts w:hint="eastAsia" w:ascii="微软雅黑" w:hAnsi="微软雅黑" w:eastAsia="微软雅黑" w:cs="微软雅黑"/>
                <w:b/>
                <w:bCs/>
                <w:color w:val="auto"/>
                <w:sz w:val="24"/>
                <w:szCs w:val="24"/>
                <w:lang w:val="en-US" w:eastAsia="zh-CN"/>
              </w:rPr>
            </w:pPr>
            <w:r>
              <w:rPr>
                <w:rFonts w:hint="eastAsia" w:ascii="微软雅黑" w:hAnsi="微软雅黑" w:eastAsia="微软雅黑" w:cs="微软雅黑"/>
                <w:b/>
                <w:bCs/>
                <w:color w:val="auto"/>
                <w:sz w:val="24"/>
                <w:szCs w:val="24"/>
              </w:rPr>
              <w:t>评审依据：提供数据接口承诺函及软件著作权证书扫描件</w:t>
            </w:r>
            <w:r>
              <w:rPr>
                <w:rFonts w:hint="eastAsia" w:ascii="微软雅黑" w:hAnsi="微软雅黑" w:eastAsia="微软雅黑" w:cs="微软雅黑"/>
                <w:b/>
                <w:bCs/>
                <w:color w:val="auto"/>
                <w:kern w:val="0"/>
                <w:sz w:val="24"/>
                <w:szCs w:val="24"/>
                <w:lang w:val="en-US" w:eastAsia="zh-CN"/>
              </w:rPr>
              <w:t>。</w:t>
            </w:r>
          </w:p>
        </w:tc>
      </w:tr>
      <w:tr w14:paraId="784E0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552" w:type="dxa"/>
            <w:noWrap w:val="0"/>
            <w:vAlign w:val="center"/>
          </w:tcPr>
          <w:p w14:paraId="3A3FD024">
            <w:pPr>
              <w:pStyle w:val="19"/>
              <w:spacing w:after="0" w:line="480" w:lineRule="exact"/>
              <w:ind w:firstLine="0"/>
              <w:jc w:val="center"/>
              <w:rPr>
                <w:rFonts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6</w:t>
            </w:r>
          </w:p>
        </w:tc>
        <w:tc>
          <w:tcPr>
            <w:tcW w:w="1883" w:type="dxa"/>
            <w:noWrap w:val="0"/>
            <w:vAlign w:val="center"/>
          </w:tcPr>
          <w:p w14:paraId="2F8679A6">
            <w:pPr>
              <w:pStyle w:val="19"/>
              <w:spacing w:after="0" w:line="480" w:lineRule="exact"/>
              <w:ind w:firstLine="0"/>
              <w:jc w:val="center"/>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售后服务承诺</w:t>
            </w:r>
          </w:p>
        </w:tc>
        <w:tc>
          <w:tcPr>
            <w:tcW w:w="6852" w:type="dxa"/>
            <w:noWrap w:val="0"/>
            <w:vAlign w:val="top"/>
          </w:tcPr>
          <w:p w14:paraId="72A504B6">
            <w:pPr>
              <w:pStyle w:val="19"/>
              <w:spacing w:after="0" w:line="480" w:lineRule="exact"/>
              <w:ind w:firstLine="0"/>
              <w:rPr>
                <w:rFonts w:hint="eastAsia" w:ascii="微软雅黑" w:hAnsi="微软雅黑" w:eastAsia="微软雅黑" w:cs="微软雅黑"/>
                <w:b w:val="0"/>
                <w:bCs w:val="0"/>
                <w:color w:val="auto"/>
                <w:kern w:val="0"/>
                <w:sz w:val="24"/>
                <w:szCs w:val="24"/>
                <w:lang w:val="en-US" w:eastAsia="zh-CN"/>
              </w:rPr>
            </w:pPr>
            <w:r>
              <w:rPr>
                <w:rFonts w:hint="eastAsia" w:ascii="微软雅黑" w:hAnsi="微软雅黑" w:eastAsia="微软雅黑" w:cs="微软雅黑"/>
                <w:b w:val="0"/>
                <w:bCs w:val="0"/>
                <w:color w:val="auto"/>
                <w:kern w:val="0"/>
                <w:sz w:val="24"/>
                <w:szCs w:val="24"/>
                <w:lang w:val="en-US" w:eastAsia="zh-CN"/>
              </w:rPr>
              <w:t>投标人承诺提供以下服务标准的，可获相应调减：</w:t>
            </w:r>
          </w:p>
          <w:p w14:paraId="502BDFF4">
            <w:pPr>
              <w:pStyle w:val="19"/>
              <w:spacing w:after="0" w:line="480" w:lineRule="exact"/>
              <w:ind w:firstLine="0"/>
              <w:rPr>
                <w:rFonts w:hint="eastAsia" w:ascii="微软雅黑" w:hAnsi="微软雅黑" w:eastAsia="微软雅黑" w:cs="微软雅黑"/>
                <w:b w:val="0"/>
                <w:bCs w:val="0"/>
                <w:color w:val="auto"/>
                <w:kern w:val="0"/>
                <w:sz w:val="24"/>
                <w:szCs w:val="24"/>
                <w:lang w:val="en-US" w:eastAsia="zh-CN"/>
              </w:rPr>
            </w:pPr>
            <w:r>
              <w:rPr>
                <w:rFonts w:hint="eastAsia" w:ascii="微软雅黑" w:hAnsi="微软雅黑" w:eastAsia="微软雅黑" w:cs="微软雅黑"/>
                <w:b w:val="0"/>
                <w:bCs w:val="0"/>
                <w:color w:val="auto"/>
                <w:kern w:val="0"/>
                <w:sz w:val="24"/>
                <w:szCs w:val="24"/>
                <w:lang w:val="en-US" w:eastAsia="zh-CN"/>
              </w:rPr>
              <w:t>‌基准承诺‌：提供7×24小时电话支持，远程响应≤4小时，关键故障现场响应≤12小时。‌此为必须满足项，不调减‌。</w:t>
            </w:r>
          </w:p>
          <w:p w14:paraId="0A136560">
            <w:pPr>
              <w:pStyle w:val="19"/>
              <w:spacing w:after="0" w:line="480" w:lineRule="exact"/>
              <w:ind w:firstLine="0"/>
              <w:rPr>
                <w:rFonts w:hint="eastAsia" w:ascii="微软雅黑" w:hAnsi="微软雅黑" w:eastAsia="微软雅黑" w:cs="微软雅黑"/>
                <w:b w:val="0"/>
                <w:bCs w:val="0"/>
                <w:color w:val="auto"/>
                <w:kern w:val="0"/>
                <w:sz w:val="24"/>
                <w:szCs w:val="24"/>
                <w:lang w:val="en-US" w:eastAsia="zh-CN"/>
              </w:rPr>
            </w:pPr>
            <w:r>
              <w:rPr>
                <w:rFonts w:hint="eastAsia" w:ascii="微软雅黑" w:hAnsi="微软雅黑" w:eastAsia="微软雅黑" w:cs="微软雅黑"/>
                <w:b w:val="0"/>
                <w:bCs w:val="0"/>
                <w:color w:val="auto"/>
                <w:kern w:val="0"/>
                <w:sz w:val="24"/>
                <w:szCs w:val="24"/>
                <w:lang w:val="en-US" w:eastAsia="zh-CN"/>
              </w:rPr>
              <w:t>‌优化承诺一‌：承诺关键故障现场响应≤8小时，并提供2小时内远程应急方案。可在投标报价基础上调减 ‌0.5%‌。</w:t>
            </w:r>
          </w:p>
          <w:p w14:paraId="11675FF0">
            <w:pPr>
              <w:pStyle w:val="19"/>
              <w:spacing w:after="0" w:line="480" w:lineRule="exact"/>
              <w:ind w:firstLine="0"/>
              <w:rPr>
                <w:rFonts w:hint="eastAsia" w:ascii="微软雅黑" w:hAnsi="微软雅黑" w:eastAsia="微软雅黑" w:cs="微软雅黑"/>
                <w:b w:val="0"/>
                <w:bCs w:val="0"/>
                <w:color w:val="auto"/>
                <w:kern w:val="0"/>
                <w:sz w:val="24"/>
                <w:szCs w:val="24"/>
                <w:lang w:val="en-US" w:eastAsia="zh-CN"/>
              </w:rPr>
            </w:pPr>
            <w:r>
              <w:rPr>
                <w:rFonts w:hint="eastAsia" w:ascii="微软雅黑" w:hAnsi="微软雅黑" w:eastAsia="微软雅黑" w:cs="微软雅黑"/>
                <w:b w:val="0"/>
                <w:bCs w:val="0"/>
                <w:color w:val="auto"/>
                <w:kern w:val="0"/>
                <w:sz w:val="24"/>
                <w:szCs w:val="24"/>
                <w:lang w:val="en-US" w:eastAsia="zh-CN"/>
              </w:rPr>
              <w:t>‌优化承诺二‌：在“优化承诺一”基础上，再承诺提供本项目硬件备品备件库或12小时内提供备件。可在投标报价基础上再调减 ‌0.5%‌。</w:t>
            </w:r>
          </w:p>
          <w:p w14:paraId="4755C3F6">
            <w:pPr>
              <w:pStyle w:val="19"/>
              <w:spacing w:after="0" w:line="480" w:lineRule="exact"/>
              <w:ind w:firstLine="0"/>
              <w:rPr>
                <w:rFonts w:hint="eastAsia" w:ascii="微软雅黑" w:hAnsi="微软雅黑" w:eastAsia="微软雅黑" w:cs="微软雅黑"/>
                <w:b w:val="0"/>
                <w:bCs w:val="0"/>
                <w:color w:val="auto"/>
                <w:kern w:val="0"/>
                <w:sz w:val="24"/>
                <w:szCs w:val="24"/>
                <w:lang w:val="en-US" w:eastAsia="zh-CN"/>
              </w:rPr>
            </w:pPr>
            <w:r>
              <w:rPr>
                <w:rFonts w:hint="eastAsia" w:ascii="微软雅黑" w:hAnsi="微软雅黑" w:eastAsia="微软雅黑" w:cs="微软雅黑"/>
                <w:b w:val="0"/>
                <w:bCs w:val="0"/>
                <w:color w:val="auto"/>
                <w:kern w:val="0"/>
                <w:sz w:val="24"/>
                <w:szCs w:val="24"/>
                <w:lang w:val="en-US" w:eastAsia="zh-CN"/>
              </w:rPr>
              <w:t>‌本项累计最多调减‌： ‌1.0%‌。</w:t>
            </w:r>
          </w:p>
          <w:p w14:paraId="740C9348">
            <w:pPr>
              <w:pStyle w:val="19"/>
              <w:spacing w:after="0" w:line="480" w:lineRule="exact"/>
              <w:ind w:firstLine="0"/>
              <w:rPr>
                <w:rFonts w:hint="eastAsia" w:ascii="微软雅黑" w:hAnsi="微软雅黑" w:eastAsia="微软雅黑" w:cs="微软雅黑"/>
                <w:b/>
                <w:bCs/>
                <w:color w:val="auto"/>
                <w:kern w:val="0"/>
                <w:sz w:val="24"/>
                <w:szCs w:val="24"/>
                <w:lang w:val="en-US" w:eastAsia="zh-CN"/>
              </w:rPr>
            </w:pPr>
            <w:r>
              <w:rPr>
                <w:rFonts w:hint="eastAsia" w:ascii="微软雅黑" w:hAnsi="微软雅黑" w:eastAsia="微软雅黑" w:cs="微软雅黑"/>
                <w:b/>
                <w:bCs/>
                <w:color w:val="auto"/>
                <w:kern w:val="0"/>
                <w:sz w:val="24"/>
                <w:szCs w:val="24"/>
                <w:lang w:val="en-US" w:eastAsia="zh-CN"/>
              </w:rPr>
              <w:t>评审依据：提供加盖投标人公章的专项售后服务承诺函。</w:t>
            </w:r>
          </w:p>
        </w:tc>
      </w:tr>
      <w:tr w14:paraId="23781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552" w:type="dxa"/>
            <w:noWrap w:val="0"/>
            <w:vAlign w:val="center"/>
          </w:tcPr>
          <w:p w14:paraId="05D569A7">
            <w:pPr>
              <w:pStyle w:val="19"/>
              <w:spacing w:after="0" w:line="480" w:lineRule="exact"/>
              <w:ind w:firstLine="0" w:firstLineChars="0"/>
              <w:jc w:val="center"/>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w:t>
            </w:r>
            <w:r>
              <w:rPr>
                <w:rFonts w:hint="default" w:ascii="微软雅黑" w:hAnsi="微软雅黑" w:eastAsia="微软雅黑" w:cs="微软雅黑"/>
                <w:color w:val="auto"/>
                <w:sz w:val="24"/>
                <w:szCs w:val="24"/>
                <w:lang w:val="en-US" w:eastAsia="zh-CN"/>
              </w:rPr>
              <w:t>备注</w:t>
            </w:r>
          </w:p>
        </w:tc>
        <w:tc>
          <w:tcPr>
            <w:tcW w:w="8735" w:type="dxa"/>
            <w:gridSpan w:val="2"/>
            <w:noWrap w:val="0"/>
            <w:vAlign w:val="center"/>
          </w:tcPr>
          <w:p w14:paraId="664E64CD">
            <w:pPr>
              <w:pStyle w:val="19"/>
              <w:spacing w:after="0" w:line="480" w:lineRule="exact"/>
              <w:ind w:firstLine="0"/>
              <w:rPr>
                <w:rFonts w:hint="eastAsia" w:ascii="微软雅黑" w:hAnsi="微软雅黑" w:eastAsia="微软雅黑" w:cs="微软雅黑"/>
                <w:b w:val="0"/>
                <w:bCs w:val="0"/>
                <w:color w:val="auto"/>
                <w:kern w:val="0"/>
                <w:sz w:val="24"/>
                <w:szCs w:val="24"/>
                <w:lang w:val="en-US" w:eastAsia="zh-CN"/>
              </w:rPr>
            </w:pPr>
            <w:r>
              <w:rPr>
                <w:rFonts w:hint="eastAsia" w:ascii="微软雅黑" w:hAnsi="微软雅黑" w:eastAsia="微软雅黑" w:cs="微软雅黑"/>
                <w:b w:val="0"/>
                <w:bCs w:val="0"/>
                <w:color w:val="auto"/>
                <w:kern w:val="0"/>
                <w:sz w:val="24"/>
                <w:szCs w:val="24"/>
                <w:lang w:val="en-US" w:eastAsia="zh-CN"/>
              </w:rPr>
              <w:t>评标价计算:评标价 = 投标报价 × (1 - 第2至第6项累计调减百分比之和)‌</w:t>
            </w:r>
          </w:p>
          <w:p w14:paraId="58B42BA8">
            <w:pPr>
              <w:pStyle w:val="19"/>
              <w:spacing w:after="0" w:line="480" w:lineRule="exact"/>
              <w:ind w:firstLine="0" w:firstLineChars="0"/>
              <w:rPr>
                <w:rFonts w:hint="eastAsia" w:ascii="微软雅黑" w:hAnsi="微软雅黑" w:eastAsia="微软雅黑" w:cs="微软雅黑"/>
                <w:b/>
                <w:bCs/>
                <w:color w:val="auto"/>
                <w:kern w:val="0"/>
                <w:sz w:val="24"/>
                <w:szCs w:val="24"/>
                <w:lang w:val="en-US" w:eastAsia="zh-CN"/>
              </w:rPr>
            </w:pPr>
            <w:r>
              <w:rPr>
                <w:rFonts w:hint="eastAsia" w:ascii="微软雅黑" w:hAnsi="微软雅黑" w:eastAsia="微软雅黑" w:cs="微软雅黑"/>
                <w:b/>
                <w:bCs/>
                <w:color w:val="auto"/>
                <w:kern w:val="0"/>
                <w:sz w:val="24"/>
                <w:szCs w:val="24"/>
                <w:lang w:val="en-US" w:eastAsia="zh-CN"/>
              </w:rPr>
              <w:t>‌示例‌：</w:t>
            </w:r>
            <w:r>
              <w:rPr>
                <w:rFonts w:hint="eastAsia" w:ascii="微软雅黑" w:hAnsi="微软雅黑" w:eastAsia="微软雅黑" w:cs="微软雅黑"/>
                <w:b w:val="0"/>
                <w:bCs w:val="0"/>
                <w:color w:val="auto"/>
                <w:kern w:val="0"/>
                <w:sz w:val="24"/>
                <w:szCs w:val="24"/>
                <w:lang w:val="en-US" w:eastAsia="zh-CN"/>
              </w:rPr>
              <w:t>某投标人报价100万元，符合第2项（调减3%）、第3项（调减1%）、第6项（调减0.5%），则其评标价 = 100万 × (1 - 4.5%) = 95.5万元。</w:t>
            </w:r>
          </w:p>
        </w:tc>
      </w:tr>
    </w:tbl>
    <w:p w14:paraId="76FFE7BB">
      <w:pPr>
        <w:widowControl/>
        <w:spacing w:line="440" w:lineRule="exact"/>
        <w:ind w:firstLine="480" w:firstLineChars="200"/>
        <w:jc w:val="left"/>
        <w:rPr>
          <w:rFonts w:ascii="微软雅黑" w:hAnsi="微软雅黑" w:eastAsia="微软雅黑"/>
          <w:b/>
          <w:bCs/>
          <w:color w:val="auto"/>
          <w:sz w:val="24"/>
          <w:highlight w:val="none"/>
        </w:rPr>
      </w:pPr>
      <w:r>
        <w:rPr>
          <w:rFonts w:hint="eastAsia" w:ascii="微软雅黑" w:hAnsi="微软雅黑" w:eastAsia="微软雅黑"/>
          <w:b/>
          <w:bCs/>
          <w:color w:val="auto"/>
          <w:sz w:val="24"/>
          <w:highlight w:val="none"/>
        </w:rPr>
        <w:t>20.2 比选纪律</w:t>
      </w:r>
    </w:p>
    <w:p w14:paraId="50FEFEFA">
      <w:pPr>
        <w:pStyle w:val="12"/>
        <w:spacing w:line="480" w:lineRule="exact"/>
        <w:ind w:firstLine="480" w:firstLineChars="20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20.2.1在比选</w:t>
      </w:r>
      <w:r>
        <w:rPr>
          <w:rFonts w:ascii="微软雅黑" w:hAnsi="微软雅黑" w:eastAsia="微软雅黑"/>
          <w:color w:val="auto"/>
          <w:sz w:val="24"/>
          <w:szCs w:val="24"/>
          <w:highlight w:val="none"/>
        </w:rPr>
        <w:t>过程中，供应商对</w:t>
      </w:r>
      <w:r>
        <w:rPr>
          <w:rFonts w:hint="eastAsia" w:ascii="微软雅黑" w:hAnsi="微软雅黑" w:eastAsia="微软雅黑"/>
          <w:color w:val="auto"/>
          <w:sz w:val="24"/>
          <w:szCs w:val="24"/>
          <w:highlight w:val="none"/>
        </w:rPr>
        <w:t>采购代理机构</w:t>
      </w:r>
      <w:r>
        <w:rPr>
          <w:rFonts w:ascii="微软雅黑" w:hAnsi="微软雅黑" w:eastAsia="微软雅黑"/>
          <w:color w:val="auto"/>
          <w:sz w:val="24"/>
          <w:szCs w:val="24"/>
          <w:highlight w:val="none"/>
        </w:rPr>
        <w:t>、采购人或比选小组成员施加影响的任何行为，一经发现都将导致取消其</w:t>
      </w:r>
      <w:r>
        <w:rPr>
          <w:rFonts w:hint="eastAsia" w:ascii="微软雅黑" w:hAnsi="微软雅黑" w:eastAsia="微软雅黑"/>
          <w:color w:val="auto"/>
          <w:sz w:val="24"/>
          <w:szCs w:val="24"/>
          <w:highlight w:val="none"/>
        </w:rPr>
        <w:t>比选</w:t>
      </w:r>
      <w:r>
        <w:rPr>
          <w:rFonts w:ascii="微软雅黑" w:hAnsi="微软雅黑" w:eastAsia="微软雅黑"/>
          <w:color w:val="auto"/>
          <w:sz w:val="24"/>
          <w:szCs w:val="24"/>
          <w:highlight w:val="none"/>
        </w:rPr>
        <w:t>响应资格。</w:t>
      </w:r>
    </w:p>
    <w:p w14:paraId="3D96FFBA">
      <w:pPr>
        <w:pStyle w:val="12"/>
        <w:spacing w:line="480" w:lineRule="exact"/>
        <w:ind w:firstLine="480" w:firstLineChars="20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20.2.2</w:t>
      </w:r>
      <w:r>
        <w:rPr>
          <w:rFonts w:ascii="微软雅黑" w:hAnsi="微软雅黑" w:eastAsia="微软雅黑"/>
          <w:color w:val="auto"/>
          <w:sz w:val="24"/>
          <w:szCs w:val="24"/>
          <w:highlight w:val="none"/>
        </w:rPr>
        <w:t>比选小组成员和有关工作人员应当遵守</w:t>
      </w:r>
      <w:r>
        <w:rPr>
          <w:rFonts w:hint="eastAsia" w:ascii="微软雅黑" w:hAnsi="微软雅黑" w:eastAsia="微软雅黑"/>
          <w:color w:val="auto"/>
          <w:sz w:val="24"/>
          <w:szCs w:val="24"/>
          <w:highlight w:val="none"/>
        </w:rPr>
        <w:t>比选</w:t>
      </w:r>
      <w:r>
        <w:rPr>
          <w:rFonts w:ascii="微软雅黑" w:hAnsi="微软雅黑" w:eastAsia="微软雅黑"/>
          <w:color w:val="auto"/>
          <w:sz w:val="24"/>
          <w:szCs w:val="24"/>
          <w:highlight w:val="none"/>
        </w:rPr>
        <w:t>工作纪律</w:t>
      </w:r>
      <w:r>
        <w:rPr>
          <w:rFonts w:hint="eastAsia" w:ascii="微软雅黑" w:hAnsi="微软雅黑" w:eastAsia="微软雅黑"/>
          <w:color w:val="auto"/>
          <w:sz w:val="24"/>
          <w:szCs w:val="24"/>
          <w:highlight w:val="none"/>
        </w:rPr>
        <w:t>，</w:t>
      </w:r>
      <w:r>
        <w:rPr>
          <w:rFonts w:ascii="微软雅黑" w:hAnsi="微软雅黑" w:eastAsia="微软雅黑"/>
          <w:color w:val="auto"/>
          <w:sz w:val="24"/>
          <w:szCs w:val="24"/>
          <w:highlight w:val="none"/>
        </w:rPr>
        <w:t>不得透露响应文件的评审、比较和成交候选人的推荐情况以及与比选有关的其他情况。</w:t>
      </w:r>
    </w:p>
    <w:p w14:paraId="0F1F10F3">
      <w:pPr>
        <w:pStyle w:val="4"/>
        <w:numPr>
          <w:ilvl w:val="0"/>
          <w:numId w:val="4"/>
        </w:numPr>
        <w:spacing w:line="480" w:lineRule="exact"/>
        <w:rPr>
          <w:rFonts w:ascii="微软雅黑" w:hAnsi="微软雅黑" w:eastAsia="微软雅黑"/>
          <w:color w:val="auto"/>
          <w:sz w:val="36"/>
          <w:szCs w:val="36"/>
          <w:highlight w:val="none"/>
        </w:rPr>
      </w:pPr>
      <w:bookmarkStart w:id="141" w:name="_Toc516969091"/>
      <w:bookmarkStart w:id="142" w:name="_Toc19481"/>
      <w:bookmarkStart w:id="143" w:name="_Toc147282129"/>
      <w:bookmarkStart w:id="144" w:name="_Toc8376313"/>
      <w:r>
        <w:rPr>
          <w:rFonts w:hint="eastAsia" w:ascii="微软雅黑" w:hAnsi="微软雅黑" w:eastAsia="微软雅黑"/>
          <w:color w:val="auto"/>
          <w:sz w:val="36"/>
          <w:szCs w:val="36"/>
          <w:highlight w:val="none"/>
        </w:rPr>
        <w:t>授予合同</w:t>
      </w:r>
      <w:bookmarkEnd w:id="141"/>
      <w:bookmarkEnd w:id="142"/>
      <w:bookmarkEnd w:id="143"/>
      <w:bookmarkEnd w:id="144"/>
    </w:p>
    <w:p w14:paraId="4091DB42">
      <w:pPr>
        <w:pStyle w:val="4"/>
        <w:spacing w:line="480" w:lineRule="exact"/>
        <w:jc w:val="both"/>
        <w:rPr>
          <w:rFonts w:ascii="微软雅黑" w:hAnsi="微软雅黑" w:eastAsia="微软雅黑"/>
          <w:color w:val="auto"/>
          <w:sz w:val="28"/>
          <w:szCs w:val="28"/>
          <w:highlight w:val="none"/>
        </w:rPr>
      </w:pPr>
      <w:bookmarkStart w:id="145" w:name="_Toc13218"/>
      <w:bookmarkStart w:id="146" w:name="_Toc8376314"/>
      <w:r>
        <w:rPr>
          <w:rFonts w:hint="eastAsia" w:ascii="微软雅黑" w:hAnsi="微软雅黑" w:eastAsia="微软雅黑"/>
          <w:color w:val="auto"/>
          <w:sz w:val="28"/>
          <w:szCs w:val="28"/>
          <w:highlight w:val="none"/>
        </w:rPr>
        <w:t>2</w:t>
      </w:r>
      <w:r>
        <w:rPr>
          <w:rFonts w:ascii="微软雅黑" w:hAnsi="微软雅黑" w:eastAsia="微软雅黑"/>
          <w:color w:val="auto"/>
          <w:sz w:val="28"/>
          <w:szCs w:val="28"/>
          <w:highlight w:val="none"/>
        </w:rPr>
        <w:t>1</w:t>
      </w:r>
      <w:r>
        <w:rPr>
          <w:rFonts w:hint="eastAsia" w:ascii="微软雅黑" w:hAnsi="微软雅黑" w:eastAsia="微软雅黑"/>
          <w:color w:val="auto"/>
          <w:sz w:val="28"/>
          <w:szCs w:val="28"/>
          <w:highlight w:val="none"/>
        </w:rPr>
        <w:t>、确定成交供应商</w:t>
      </w:r>
      <w:bookmarkEnd w:id="145"/>
      <w:bookmarkEnd w:id="146"/>
    </w:p>
    <w:p w14:paraId="0AAD36EF">
      <w:pPr>
        <w:pStyle w:val="12"/>
        <w:spacing w:line="480" w:lineRule="exact"/>
        <w:ind w:firstLine="540" w:firstLineChars="225"/>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21.1</w:t>
      </w:r>
      <w:r>
        <w:rPr>
          <w:rFonts w:hint="eastAsia" w:ascii="微软雅黑" w:hAnsi="微软雅黑" w:eastAsia="微软雅黑"/>
          <w:color w:val="auto"/>
          <w:sz w:val="24"/>
          <w:szCs w:val="24"/>
          <w:highlight w:val="none"/>
        </w:rPr>
        <w:t>采购代理机构</w:t>
      </w:r>
      <w:r>
        <w:rPr>
          <w:rFonts w:ascii="微软雅黑" w:hAnsi="微软雅黑" w:eastAsia="微软雅黑"/>
          <w:color w:val="auto"/>
          <w:sz w:val="24"/>
          <w:szCs w:val="24"/>
          <w:highlight w:val="none"/>
        </w:rPr>
        <w:t>在</w:t>
      </w:r>
      <w:r>
        <w:rPr>
          <w:rFonts w:hint="eastAsia" w:ascii="微软雅黑" w:hAnsi="微软雅黑" w:eastAsia="微软雅黑"/>
          <w:color w:val="auto"/>
          <w:sz w:val="24"/>
          <w:szCs w:val="24"/>
          <w:highlight w:val="none"/>
        </w:rPr>
        <w:t>评审</w:t>
      </w:r>
      <w:r>
        <w:rPr>
          <w:rFonts w:ascii="微软雅黑" w:hAnsi="微软雅黑" w:eastAsia="微软雅黑"/>
          <w:color w:val="auto"/>
          <w:sz w:val="24"/>
          <w:szCs w:val="24"/>
          <w:highlight w:val="none"/>
        </w:rPr>
        <w:t>结束后</w:t>
      </w:r>
      <w:r>
        <w:rPr>
          <w:rFonts w:hint="eastAsia" w:ascii="微软雅黑" w:hAnsi="微软雅黑" w:eastAsia="微软雅黑"/>
          <w:color w:val="auto"/>
          <w:sz w:val="24"/>
          <w:szCs w:val="24"/>
          <w:highlight w:val="none"/>
        </w:rPr>
        <w:t>2</w:t>
      </w:r>
      <w:r>
        <w:rPr>
          <w:rFonts w:ascii="微软雅黑" w:hAnsi="微软雅黑" w:eastAsia="微软雅黑"/>
          <w:color w:val="auto"/>
          <w:sz w:val="24"/>
          <w:szCs w:val="24"/>
          <w:highlight w:val="none"/>
        </w:rPr>
        <w:t>个工作日内将评审报告送采购人</w:t>
      </w:r>
      <w:r>
        <w:rPr>
          <w:rFonts w:hint="eastAsia" w:ascii="微软雅黑" w:hAnsi="微软雅黑" w:eastAsia="微软雅黑"/>
          <w:color w:val="auto"/>
          <w:sz w:val="24"/>
          <w:szCs w:val="24"/>
          <w:highlight w:val="none"/>
        </w:rPr>
        <w:t>确认，采购人应当在收到评审报告后5个工作日内，从评审报告提出的成交候选人中，根据质量和服务均能满足比选文件实质性响应要求且</w:t>
      </w:r>
      <w:r>
        <w:rPr>
          <w:rFonts w:hint="eastAsia" w:ascii="微软雅黑" w:hAnsi="微软雅黑" w:eastAsia="微软雅黑"/>
          <w:color w:val="auto"/>
          <w:sz w:val="24"/>
          <w:szCs w:val="24"/>
          <w:highlight w:val="none"/>
          <w:lang w:val="en-US" w:eastAsia="zh-CN"/>
        </w:rPr>
        <w:t>综合得分排序从高到低</w:t>
      </w:r>
      <w:r>
        <w:rPr>
          <w:rFonts w:hint="eastAsia" w:ascii="微软雅黑" w:hAnsi="微软雅黑" w:eastAsia="微软雅黑"/>
          <w:color w:val="auto"/>
          <w:sz w:val="24"/>
          <w:szCs w:val="24"/>
          <w:highlight w:val="none"/>
        </w:rPr>
        <w:t>的原则确定成交供应商，也可以书面授权比选小组直接确定成交供应商。采购人逾期未确定成交供应商且不提出异议的，视为确定评审报告提出的最后</w:t>
      </w:r>
      <w:r>
        <w:rPr>
          <w:rFonts w:hint="eastAsia" w:ascii="微软雅黑" w:hAnsi="微软雅黑" w:eastAsia="微软雅黑"/>
          <w:color w:val="auto"/>
          <w:sz w:val="24"/>
          <w:szCs w:val="24"/>
          <w:highlight w:val="none"/>
          <w:lang w:val="en-US" w:eastAsia="zh-CN"/>
        </w:rPr>
        <w:t>得分</w:t>
      </w:r>
      <w:r>
        <w:rPr>
          <w:rFonts w:hint="eastAsia" w:ascii="微软雅黑" w:hAnsi="微软雅黑" w:eastAsia="微软雅黑"/>
          <w:color w:val="auto"/>
          <w:sz w:val="24"/>
          <w:szCs w:val="24"/>
          <w:highlight w:val="none"/>
        </w:rPr>
        <w:t>最高的供应商为成交供应商。</w:t>
      </w:r>
    </w:p>
    <w:p w14:paraId="65AD91B7">
      <w:pPr>
        <w:spacing w:line="480" w:lineRule="exact"/>
        <w:ind w:firstLine="549"/>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2</w:t>
      </w:r>
      <w:r>
        <w:rPr>
          <w:rFonts w:ascii="微软雅黑" w:hAnsi="微软雅黑" w:eastAsia="微软雅黑"/>
          <w:color w:val="auto"/>
          <w:sz w:val="24"/>
          <w:szCs w:val="24"/>
          <w:highlight w:val="none"/>
        </w:rPr>
        <w:t>1</w:t>
      </w:r>
      <w:r>
        <w:rPr>
          <w:rFonts w:hint="eastAsia" w:ascii="微软雅黑" w:hAnsi="微软雅黑" w:eastAsia="微软雅黑"/>
          <w:color w:val="auto"/>
          <w:sz w:val="24"/>
          <w:szCs w:val="24"/>
          <w:highlight w:val="none"/>
        </w:rPr>
        <w:t>.2</w:t>
      </w:r>
      <w:r>
        <w:rPr>
          <w:rFonts w:ascii="微软雅黑" w:hAnsi="微软雅黑" w:eastAsia="微软雅黑"/>
          <w:color w:val="auto"/>
          <w:sz w:val="24"/>
          <w:szCs w:val="24"/>
          <w:highlight w:val="none"/>
        </w:rPr>
        <w:t>采购人对所有</w:t>
      </w:r>
      <w:r>
        <w:rPr>
          <w:rFonts w:hint="eastAsia" w:ascii="微软雅黑" w:hAnsi="微软雅黑" w:eastAsia="微软雅黑"/>
          <w:color w:val="auto"/>
          <w:sz w:val="24"/>
          <w:szCs w:val="24"/>
          <w:highlight w:val="none"/>
        </w:rPr>
        <w:t>供应商</w:t>
      </w:r>
      <w:r>
        <w:rPr>
          <w:rFonts w:ascii="微软雅黑" w:hAnsi="微软雅黑" w:eastAsia="微软雅黑"/>
          <w:color w:val="auto"/>
          <w:sz w:val="24"/>
          <w:szCs w:val="24"/>
          <w:highlight w:val="none"/>
        </w:rPr>
        <w:t>所提供的资质及文件有权进行查询。</w:t>
      </w:r>
    </w:p>
    <w:p w14:paraId="07BAF11C">
      <w:pPr>
        <w:pStyle w:val="4"/>
        <w:spacing w:line="480" w:lineRule="exact"/>
        <w:jc w:val="both"/>
        <w:rPr>
          <w:rFonts w:ascii="微软雅黑" w:hAnsi="微软雅黑" w:eastAsia="微软雅黑"/>
          <w:color w:val="auto"/>
          <w:sz w:val="28"/>
          <w:szCs w:val="28"/>
          <w:highlight w:val="none"/>
        </w:rPr>
      </w:pPr>
      <w:bookmarkStart w:id="147" w:name="_Toc31648"/>
      <w:bookmarkStart w:id="148" w:name="_Toc8376315"/>
      <w:r>
        <w:rPr>
          <w:rFonts w:hint="eastAsia" w:ascii="微软雅黑" w:hAnsi="微软雅黑" w:eastAsia="微软雅黑"/>
          <w:color w:val="auto"/>
          <w:sz w:val="28"/>
          <w:szCs w:val="28"/>
          <w:highlight w:val="none"/>
        </w:rPr>
        <w:t>2</w:t>
      </w:r>
      <w:r>
        <w:rPr>
          <w:rFonts w:ascii="微软雅黑" w:hAnsi="微软雅黑" w:eastAsia="微软雅黑"/>
          <w:color w:val="auto"/>
          <w:sz w:val="28"/>
          <w:szCs w:val="28"/>
          <w:highlight w:val="none"/>
        </w:rPr>
        <w:t>2</w:t>
      </w:r>
      <w:r>
        <w:rPr>
          <w:rFonts w:hint="eastAsia" w:ascii="微软雅黑" w:hAnsi="微软雅黑" w:eastAsia="微软雅黑"/>
          <w:color w:val="auto"/>
          <w:sz w:val="28"/>
          <w:szCs w:val="28"/>
          <w:highlight w:val="none"/>
        </w:rPr>
        <w:t>、成交结果公告</w:t>
      </w:r>
      <w:bookmarkEnd w:id="147"/>
      <w:bookmarkEnd w:id="148"/>
    </w:p>
    <w:p w14:paraId="06FD02FD">
      <w:pPr>
        <w:pStyle w:val="12"/>
        <w:spacing w:line="480" w:lineRule="exact"/>
        <w:ind w:firstLine="540" w:firstLineChars="225"/>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采购代理机构</w:t>
      </w:r>
      <w:r>
        <w:rPr>
          <w:rFonts w:hint="eastAsia" w:ascii="微软雅黑" w:hAnsi="微软雅黑" w:eastAsia="微软雅黑"/>
          <w:color w:val="auto"/>
          <w:sz w:val="24"/>
          <w:szCs w:val="24"/>
          <w:highlight w:val="none"/>
        </w:rPr>
        <w:t>在成交供应商确定后2个工作日内，在</w:t>
      </w:r>
      <w:r>
        <w:rPr>
          <w:rFonts w:hint="eastAsia" w:ascii="微软雅黑" w:hAnsi="微软雅黑" w:eastAsia="微软雅黑"/>
          <w:color w:val="auto"/>
          <w:sz w:val="24"/>
          <w:szCs w:val="24"/>
          <w:highlight w:val="none"/>
          <w:lang w:val="en-US" w:eastAsia="zh-CN"/>
        </w:rPr>
        <w:t>公示</w:t>
      </w:r>
      <w:r>
        <w:rPr>
          <w:rFonts w:hint="eastAsia" w:ascii="微软雅黑" w:hAnsi="微软雅黑" w:eastAsia="微软雅黑"/>
          <w:color w:val="auto"/>
          <w:sz w:val="24"/>
          <w:szCs w:val="24"/>
          <w:highlight w:val="none"/>
        </w:rPr>
        <w:t>成交结果</w:t>
      </w:r>
      <w:r>
        <w:rPr>
          <w:rFonts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lang w:val="en-US" w:eastAsia="zh-CN"/>
        </w:rPr>
        <w:t>结果公示期满后</w:t>
      </w:r>
      <w:r>
        <w:rPr>
          <w:rFonts w:hint="eastAsia" w:ascii="微软雅黑" w:hAnsi="微软雅黑" w:eastAsia="微软雅黑"/>
          <w:color w:val="auto"/>
          <w:sz w:val="24"/>
          <w:szCs w:val="24"/>
          <w:highlight w:val="none"/>
        </w:rPr>
        <w:t>向成交供应商发出成交通知书。</w:t>
      </w:r>
    </w:p>
    <w:p w14:paraId="690EBFE7">
      <w:pPr>
        <w:pStyle w:val="4"/>
        <w:spacing w:line="480" w:lineRule="exact"/>
        <w:jc w:val="both"/>
        <w:rPr>
          <w:rFonts w:ascii="微软雅黑" w:hAnsi="微软雅黑" w:eastAsia="微软雅黑"/>
          <w:color w:val="auto"/>
          <w:sz w:val="28"/>
          <w:szCs w:val="28"/>
          <w:highlight w:val="none"/>
        </w:rPr>
      </w:pPr>
      <w:bookmarkStart w:id="149" w:name="_Toc5383"/>
      <w:bookmarkStart w:id="150" w:name="_Toc8376316"/>
      <w:r>
        <w:rPr>
          <w:rFonts w:ascii="微软雅黑" w:hAnsi="微软雅黑" w:eastAsia="微软雅黑"/>
          <w:color w:val="auto"/>
          <w:sz w:val="28"/>
          <w:szCs w:val="28"/>
          <w:highlight w:val="none"/>
        </w:rPr>
        <w:t>2</w:t>
      </w:r>
      <w:r>
        <w:rPr>
          <w:rFonts w:hint="eastAsia" w:ascii="微软雅黑" w:hAnsi="微软雅黑" w:eastAsia="微软雅黑"/>
          <w:color w:val="auto"/>
          <w:sz w:val="28"/>
          <w:szCs w:val="28"/>
          <w:highlight w:val="none"/>
        </w:rPr>
        <w:t>3、成交通知书</w:t>
      </w:r>
      <w:bookmarkEnd w:id="149"/>
      <w:bookmarkEnd w:id="150"/>
    </w:p>
    <w:p w14:paraId="18789BF4">
      <w:pPr>
        <w:pStyle w:val="12"/>
        <w:spacing w:line="480" w:lineRule="exact"/>
        <w:ind w:left="120" w:leftChars="57" w:firstLine="441" w:firstLineChars="184"/>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2</w:t>
      </w:r>
      <w:r>
        <w:rPr>
          <w:rFonts w:hint="eastAsia" w:ascii="微软雅黑" w:hAnsi="微软雅黑" w:eastAsia="微软雅黑"/>
          <w:color w:val="auto"/>
          <w:sz w:val="24"/>
          <w:szCs w:val="24"/>
          <w:highlight w:val="none"/>
        </w:rPr>
        <w:t>3</w:t>
      </w:r>
      <w:r>
        <w:rPr>
          <w:rFonts w:ascii="微软雅黑" w:hAnsi="微软雅黑" w:eastAsia="微软雅黑"/>
          <w:color w:val="auto"/>
          <w:sz w:val="24"/>
          <w:szCs w:val="24"/>
          <w:highlight w:val="none"/>
        </w:rPr>
        <w:t>.1在</w:t>
      </w:r>
      <w:r>
        <w:rPr>
          <w:rFonts w:hint="eastAsia" w:ascii="微软雅黑" w:hAnsi="微软雅黑" w:eastAsia="微软雅黑"/>
          <w:color w:val="auto"/>
          <w:sz w:val="24"/>
          <w:szCs w:val="24"/>
          <w:highlight w:val="none"/>
          <w:lang w:val="en-US" w:eastAsia="zh-CN"/>
        </w:rPr>
        <w:t>结果</w:t>
      </w:r>
      <w:r>
        <w:rPr>
          <w:rFonts w:ascii="微软雅黑" w:hAnsi="微软雅黑" w:eastAsia="微软雅黑"/>
          <w:color w:val="auto"/>
          <w:sz w:val="24"/>
          <w:szCs w:val="24"/>
          <w:highlight w:val="none"/>
        </w:rPr>
        <w:t>公告</w:t>
      </w:r>
      <w:r>
        <w:rPr>
          <w:rFonts w:hint="eastAsia" w:ascii="微软雅黑" w:hAnsi="微软雅黑" w:eastAsia="微软雅黑"/>
          <w:color w:val="auto"/>
          <w:sz w:val="24"/>
          <w:szCs w:val="24"/>
          <w:highlight w:val="none"/>
          <w:lang w:val="en-US" w:eastAsia="zh-CN"/>
        </w:rPr>
        <w:t>公示期满后</w:t>
      </w:r>
      <w:r>
        <w:rPr>
          <w:rFonts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rPr>
        <w:t>采购代理机构</w:t>
      </w:r>
      <w:r>
        <w:rPr>
          <w:rFonts w:ascii="微软雅黑" w:hAnsi="微软雅黑" w:eastAsia="微软雅黑"/>
          <w:color w:val="auto"/>
          <w:sz w:val="24"/>
          <w:szCs w:val="24"/>
          <w:highlight w:val="none"/>
        </w:rPr>
        <w:t>向</w:t>
      </w:r>
      <w:r>
        <w:rPr>
          <w:rFonts w:hint="eastAsia" w:ascii="微软雅黑" w:hAnsi="微软雅黑" w:eastAsia="微软雅黑"/>
          <w:color w:val="auto"/>
          <w:sz w:val="24"/>
          <w:szCs w:val="24"/>
          <w:highlight w:val="none"/>
        </w:rPr>
        <w:t>成交供应商</w:t>
      </w:r>
      <w:r>
        <w:rPr>
          <w:rFonts w:ascii="微软雅黑" w:hAnsi="微软雅黑" w:eastAsia="微软雅黑"/>
          <w:color w:val="auto"/>
          <w:sz w:val="24"/>
          <w:szCs w:val="24"/>
          <w:highlight w:val="none"/>
        </w:rPr>
        <w:t>发出</w:t>
      </w:r>
      <w:r>
        <w:rPr>
          <w:rFonts w:hint="eastAsia" w:ascii="微软雅黑" w:hAnsi="微软雅黑" w:eastAsia="微软雅黑"/>
          <w:color w:val="auto"/>
          <w:sz w:val="24"/>
          <w:szCs w:val="24"/>
          <w:highlight w:val="none"/>
        </w:rPr>
        <w:t>成交</w:t>
      </w:r>
      <w:r>
        <w:rPr>
          <w:rFonts w:ascii="微软雅黑" w:hAnsi="微软雅黑" w:eastAsia="微软雅黑"/>
          <w:color w:val="auto"/>
          <w:sz w:val="24"/>
          <w:szCs w:val="24"/>
          <w:highlight w:val="none"/>
        </w:rPr>
        <w:t>通知书。</w:t>
      </w:r>
    </w:p>
    <w:p w14:paraId="2B300530">
      <w:pPr>
        <w:pStyle w:val="12"/>
        <w:spacing w:line="480" w:lineRule="exact"/>
        <w:ind w:left="120" w:leftChars="57" w:firstLine="441" w:firstLineChars="184"/>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2</w:t>
      </w:r>
      <w:r>
        <w:rPr>
          <w:rFonts w:hint="eastAsia" w:ascii="微软雅黑" w:hAnsi="微软雅黑" w:eastAsia="微软雅黑"/>
          <w:color w:val="auto"/>
          <w:sz w:val="24"/>
          <w:szCs w:val="24"/>
          <w:highlight w:val="none"/>
        </w:rPr>
        <w:t>3</w:t>
      </w:r>
      <w:r>
        <w:rPr>
          <w:rFonts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rPr>
        <w:t>2成交通知书发出后，采购人改变成交结果，成交供应商放弃成交的，应承担相应的法律责任。</w:t>
      </w:r>
    </w:p>
    <w:p w14:paraId="52141979">
      <w:pPr>
        <w:pStyle w:val="4"/>
        <w:spacing w:line="480" w:lineRule="exact"/>
        <w:jc w:val="both"/>
        <w:rPr>
          <w:rFonts w:ascii="微软雅黑" w:hAnsi="微软雅黑" w:eastAsia="微软雅黑"/>
          <w:color w:val="auto"/>
          <w:sz w:val="28"/>
          <w:szCs w:val="28"/>
          <w:highlight w:val="none"/>
        </w:rPr>
      </w:pPr>
      <w:bookmarkStart w:id="151" w:name="_Toc8376317"/>
      <w:bookmarkStart w:id="152" w:name="_Toc27929"/>
      <w:r>
        <w:rPr>
          <w:rFonts w:ascii="微软雅黑" w:hAnsi="微软雅黑" w:eastAsia="微软雅黑"/>
          <w:color w:val="auto"/>
          <w:sz w:val="28"/>
          <w:szCs w:val="28"/>
          <w:highlight w:val="none"/>
        </w:rPr>
        <w:t>2</w:t>
      </w:r>
      <w:r>
        <w:rPr>
          <w:rFonts w:hint="eastAsia" w:ascii="微软雅黑" w:hAnsi="微软雅黑" w:eastAsia="微软雅黑"/>
          <w:color w:val="auto"/>
          <w:sz w:val="28"/>
          <w:szCs w:val="28"/>
          <w:highlight w:val="none"/>
        </w:rPr>
        <w:t>4、签订合同</w:t>
      </w:r>
      <w:bookmarkEnd w:id="151"/>
      <w:bookmarkEnd w:id="152"/>
    </w:p>
    <w:p w14:paraId="1E9BD0AE">
      <w:pPr>
        <w:spacing w:line="480" w:lineRule="exact"/>
        <w:ind w:firstLine="482"/>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24.1成交供应商应在成交通知书发出之日起30日内按照比选文件和</w:t>
      </w:r>
      <w:r>
        <w:rPr>
          <w:rFonts w:ascii="微软雅黑" w:hAnsi="微软雅黑" w:eastAsia="微软雅黑"/>
          <w:color w:val="auto"/>
          <w:sz w:val="24"/>
          <w:szCs w:val="24"/>
          <w:highlight w:val="none"/>
        </w:rPr>
        <w:t>成交供应商</w:t>
      </w:r>
      <w:r>
        <w:rPr>
          <w:rFonts w:hint="eastAsia" w:ascii="微软雅黑" w:hAnsi="微软雅黑" w:eastAsia="微软雅黑"/>
          <w:color w:val="auto"/>
          <w:sz w:val="24"/>
          <w:szCs w:val="24"/>
          <w:highlight w:val="none"/>
        </w:rPr>
        <w:t>的</w:t>
      </w:r>
      <w:r>
        <w:rPr>
          <w:rFonts w:ascii="微软雅黑" w:hAnsi="微软雅黑" w:eastAsia="微软雅黑"/>
          <w:color w:val="auto"/>
          <w:sz w:val="24"/>
          <w:szCs w:val="24"/>
          <w:highlight w:val="none"/>
        </w:rPr>
        <w:t>响应文件</w:t>
      </w:r>
      <w:r>
        <w:rPr>
          <w:rFonts w:hint="eastAsia" w:ascii="微软雅黑" w:hAnsi="微软雅黑" w:eastAsia="微软雅黑"/>
          <w:color w:val="auto"/>
          <w:sz w:val="24"/>
          <w:szCs w:val="24"/>
          <w:highlight w:val="none"/>
        </w:rPr>
        <w:t>与采购人</w:t>
      </w:r>
      <w:r>
        <w:rPr>
          <w:rFonts w:ascii="微软雅黑" w:hAnsi="微软雅黑" w:eastAsia="微软雅黑"/>
          <w:color w:val="auto"/>
          <w:sz w:val="24"/>
          <w:szCs w:val="24"/>
          <w:highlight w:val="none"/>
        </w:rPr>
        <w:t>签订书面合同。所签订的合同不得对比选文件确定的事项和成交供应商响应文件作实质性修改。</w:t>
      </w:r>
    </w:p>
    <w:p w14:paraId="5FCFFA1C">
      <w:pPr>
        <w:spacing w:line="480" w:lineRule="exact"/>
        <w:ind w:firstLine="482"/>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24.2</w:t>
      </w:r>
      <w:r>
        <w:rPr>
          <w:rFonts w:ascii="微软雅黑" w:hAnsi="微软雅黑" w:eastAsia="微软雅黑"/>
          <w:color w:val="auto"/>
          <w:sz w:val="24"/>
          <w:szCs w:val="24"/>
          <w:highlight w:val="none"/>
        </w:rPr>
        <w:t>采购合同应当包括采购人与成交供应商的名称和住所、标的、数量、质量、价款或者报酬、履行期限及地点和方式、验收要求、违约责任、解决争议的方法等内容</w:t>
      </w:r>
      <w:r>
        <w:rPr>
          <w:rFonts w:hint="eastAsia" w:ascii="微软雅黑" w:hAnsi="微软雅黑" w:eastAsia="微软雅黑"/>
          <w:color w:val="auto"/>
          <w:sz w:val="24"/>
          <w:szCs w:val="24"/>
          <w:highlight w:val="none"/>
        </w:rPr>
        <w:t>。比选文件、成交供应商的响应文件及澄清文件等，均作为合同的附件。</w:t>
      </w:r>
    </w:p>
    <w:p w14:paraId="2E8D3EAD">
      <w:pPr>
        <w:spacing w:line="480" w:lineRule="exact"/>
        <w:ind w:firstLine="482"/>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2</w:t>
      </w:r>
      <w:r>
        <w:rPr>
          <w:rFonts w:hint="eastAsia" w:ascii="微软雅黑" w:hAnsi="微软雅黑" w:eastAsia="微软雅黑"/>
          <w:color w:val="auto"/>
          <w:sz w:val="24"/>
          <w:szCs w:val="24"/>
          <w:highlight w:val="none"/>
        </w:rPr>
        <w:t>4</w:t>
      </w:r>
      <w:r>
        <w:rPr>
          <w:rFonts w:ascii="微软雅黑" w:hAnsi="微软雅黑" w:eastAsia="微软雅黑"/>
          <w:color w:val="auto"/>
          <w:sz w:val="24"/>
          <w:szCs w:val="24"/>
          <w:highlight w:val="none"/>
        </w:rPr>
        <w:t>.3合同履行中，采购人需追加与合同标的相同的货物、工程或者服务的，在不改变合同其他条款的前提下，可以与供应商协商签订补充合同，但所有补充合同的采购金额不得超过原合同采购金额的百分之十。</w:t>
      </w:r>
    </w:p>
    <w:p w14:paraId="4899FD62">
      <w:pPr>
        <w:spacing w:line="480" w:lineRule="exact"/>
        <w:ind w:firstLine="482"/>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2</w:t>
      </w:r>
      <w:r>
        <w:rPr>
          <w:rFonts w:hint="eastAsia" w:ascii="微软雅黑" w:hAnsi="微软雅黑" w:eastAsia="微软雅黑"/>
          <w:color w:val="auto"/>
          <w:sz w:val="24"/>
          <w:szCs w:val="24"/>
          <w:highlight w:val="none"/>
        </w:rPr>
        <w:t>4</w:t>
      </w:r>
      <w:r>
        <w:rPr>
          <w:rFonts w:ascii="微软雅黑" w:hAnsi="微软雅黑" w:eastAsia="微软雅黑"/>
          <w:color w:val="auto"/>
          <w:sz w:val="24"/>
          <w:szCs w:val="24"/>
          <w:highlight w:val="none"/>
        </w:rPr>
        <w:t>.4</w:t>
      </w:r>
      <w:r>
        <w:rPr>
          <w:rFonts w:hint="eastAsia" w:ascii="微软雅黑" w:hAnsi="微软雅黑" w:eastAsia="微软雅黑"/>
          <w:color w:val="auto"/>
          <w:sz w:val="24"/>
          <w:szCs w:val="24"/>
          <w:highlight w:val="none"/>
        </w:rPr>
        <w:t>成交供应商因不可抗力或者自身原因不能履行采购合同的，采购人可以按照评审报告推荐的成交候选人名单排序，确定下一候选人为成交供应商，也可以重新开展采购活动。</w:t>
      </w:r>
    </w:p>
    <w:p w14:paraId="683D0D4E">
      <w:pPr>
        <w:spacing w:line="480" w:lineRule="exact"/>
        <w:ind w:firstLine="482"/>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24.</w:t>
      </w:r>
      <w:r>
        <w:rPr>
          <w:rFonts w:ascii="微软雅黑" w:hAnsi="微软雅黑" w:eastAsia="微软雅黑"/>
          <w:color w:val="auto"/>
          <w:sz w:val="24"/>
          <w:szCs w:val="24"/>
          <w:highlight w:val="none"/>
        </w:rPr>
        <w:t>5</w:t>
      </w:r>
      <w:r>
        <w:rPr>
          <w:rFonts w:hint="eastAsia" w:ascii="微软雅黑" w:hAnsi="微软雅黑" w:eastAsia="微软雅黑"/>
          <w:color w:val="auto"/>
          <w:sz w:val="24"/>
          <w:szCs w:val="24"/>
          <w:highlight w:val="none"/>
        </w:rPr>
        <w:t>成交供应商成交后无正当理由不与采购人签订合同的，不得参加该项目重新开展的采购活动，并不予退还其交纳的比选保证金，同时上报财政监管部门处罚。</w:t>
      </w:r>
    </w:p>
    <w:p w14:paraId="12111F6E">
      <w:pPr>
        <w:pStyle w:val="4"/>
        <w:numPr>
          <w:ilvl w:val="0"/>
          <w:numId w:val="4"/>
        </w:numPr>
        <w:spacing w:line="480" w:lineRule="exact"/>
        <w:rPr>
          <w:rFonts w:ascii="微软雅黑" w:hAnsi="微软雅黑" w:eastAsia="微软雅黑"/>
          <w:color w:val="auto"/>
          <w:sz w:val="36"/>
          <w:szCs w:val="36"/>
          <w:highlight w:val="none"/>
        </w:rPr>
      </w:pPr>
      <w:bookmarkStart w:id="153" w:name="_Toc20161"/>
      <w:bookmarkStart w:id="154" w:name="_Toc8376318"/>
      <w:r>
        <w:rPr>
          <w:rFonts w:hint="eastAsia" w:ascii="微软雅黑" w:hAnsi="微软雅黑" w:eastAsia="微软雅黑"/>
          <w:color w:val="auto"/>
          <w:sz w:val="36"/>
          <w:szCs w:val="36"/>
          <w:highlight w:val="none"/>
        </w:rPr>
        <w:t>其他事项</w:t>
      </w:r>
      <w:bookmarkEnd w:id="153"/>
      <w:bookmarkEnd w:id="154"/>
    </w:p>
    <w:p w14:paraId="346AF9AF">
      <w:pPr>
        <w:pStyle w:val="4"/>
        <w:spacing w:line="480" w:lineRule="exact"/>
        <w:jc w:val="both"/>
        <w:rPr>
          <w:rFonts w:ascii="微软雅黑" w:hAnsi="微软雅黑" w:eastAsia="微软雅黑"/>
          <w:color w:val="auto"/>
          <w:sz w:val="28"/>
          <w:szCs w:val="28"/>
          <w:highlight w:val="none"/>
        </w:rPr>
      </w:pPr>
      <w:bookmarkStart w:id="155" w:name="_Toc8376319"/>
      <w:bookmarkStart w:id="156" w:name="_Toc10270"/>
      <w:r>
        <w:rPr>
          <w:rFonts w:ascii="微软雅黑" w:hAnsi="微软雅黑" w:eastAsia="微软雅黑"/>
          <w:color w:val="auto"/>
          <w:sz w:val="28"/>
          <w:szCs w:val="28"/>
          <w:highlight w:val="none"/>
        </w:rPr>
        <w:t>2</w:t>
      </w:r>
      <w:r>
        <w:rPr>
          <w:rFonts w:hint="eastAsia" w:ascii="微软雅黑" w:hAnsi="微软雅黑" w:eastAsia="微软雅黑"/>
          <w:color w:val="auto"/>
          <w:sz w:val="28"/>
          <w:szCs w:val="28"/>
          <w:highlight w:val="none"/>
        </w:rPr>
        <w:t>5、采购代理服务费</w:t>
      </w:r>
      <w:bookmarkEnd w:id="155"/>
      <w:bookmarkEnd w:id="156"/>
    </w:p>
    <w:p w14:paraId="5BE4B442">
      <w:pPr>
        <w:spacing w:line="480" w:lineRule="exact"/>
        <w:ind w:firstLine="480" w:firstLineChars="200"/>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2</w:t>
      </w:r>
      <w:r>
        <w:rPr>
          <w:rFonts w:hint="eastAsia" w:ascii="微软雅黑" w:hAnsi="微软雅黑" w:eastAsia="微软雅黑"/>
          <w:color w:val="auto"/>
          <w:sz w:val="24"/>
          <w:szCs w:val="24"/>
          <w:highlight w:val="none"/>
        </w:rPr>
        <w:t>5</w:t>
      </w:r>
      <w:r>
        <w:rPr>
          <w:rFonts w:ascii="微软雅黑" w:hAnsi="微软雅黑" w:eastAsia="微软雅黑"/>
          <w:color w:val="auto"/>
          <w:sz w:val="24"/>
          <w:szCs w:val="24"/>
          <w:highlight w:val="none"/>
        </w:rPr>
        <w:t>.1成交供应商在成交通知发出时，应按“供应商须知前附表”规定向</w:t>
      </w:r>
      <w:r>
        <w:rPr>
          <w:rFonts w:hint="eastAsia" w:ascii="微软雅黑" w:hAnsi="微软雅黑" w:eastAsia="微软雅黑"/>
          <w:color w:val="auto"/>
          <w:sz w:val="24"/>
          <w:szCs w:val="24"/>
          <w:highlight w:val="none"/>
        </w:rPr>
        <w:t>采购代理机构缴付全额</w:t>
      </w:r>
      <w:r>
        <w:rPr>
          <w:rFonts w:ascii="微软雅黑" w:hAnsi="微软雅黑" w:eastAsia="微软雅黑"/>
          <w:color w:val="auto"/>
          <w:sz w:val="24"/>
          <w:szCs w:val="24"/>
          <w:highlight w:val="none"/>
        </w:rPr>
        <w:t>采购代理服务费。</w:t>
      </w:r>
    </w:p>
    <w:p w14:paraId="4EB35037">
      <w:pPr>
        <w:spacing w:line="480" w:lineRule="exact"/>
        <w:ind w:firstLine="480"/>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2</w:t>
      </w:r>
      <w:r>
        <w:rPr>
          <w:rFonts w:hint="eastAsia" w:ascii="微软雅黑" w:hAnsi="微软雅黑" w:eastAsia="微软雅黑"/>
          <w:color w:val="auto"/>
          <w:sz w:val="24"/>
          <w:szCs w:val="24"/>
          <w:highlight w:val="none"/>
        </w:rPr>
        <w:t>5.2采购代理服务费只接受公对公转账、支票、汇票。</w:t>
      </w:r>
    </w:p>
    <w:p w14:paraId="3E37A821">
      <w:pPr>
        <w:pStyle w:val="4"/>
        <w:spacing w:line="480" w:lineRule="exact"/>
        <w:jc w:val="both"/>
        <w:rPr>
          <w:rFonts w:ascii="微软雅黑" w:hAnsi="微软雅黑" w:eastAsia="微软雅黑"/>
          <w:color w:val="auto"/>
          <w:sz w:val="28"/>
          <w:szCs w:val="28"/>
          <w:highlight w:val="none"/>
        </w:rPr>
      </w:pPr>
      <w:bookmarkStart w:id="157" w:name="_Toc8376320"/>
      <w:bookmarkStart w:id="158" w:name="_Toc11575"/>
      <w:r>
        <w:rPr>
          <w:rFonts w:ascii="微软雅黑" w:hAnsi="微软雅黑" w:eastAsia="微软雅黑"/>
          <w:color w:val="auto"/>
          <w:sz w:val="28"/>
          <w:szCs w:val="28"/>
          <w:highlight w:val="none"/>
        </w:rPr>
        <w:t>2</w:t>
      </w:r>
      <w:r>
        <w:rPr>
          <w:rFonts w:hint="eastAsia" w:ascii="微软雅黑" w:hAnsi="微软雅黑" w:eastAsia="微软雅黑"/>
          <w:color w:val="auto"/>
          <w:sz w:val="28"/>
          <w:szCs w:val="28"/>
          <w:highlight w:val="none"/>
        </w:rPr>
        <w:t>6、解释权</w:t>
      </w:r>
      <w:bookmarkEnd w:id="157"/>
      <w:bookmarkEnd w:id="158"/>
    </w:p>
    <w:p w14:paraId="7C512DC9">
      <w:pPr>
        <w:spacing w:line="480" w:lineRule="exact"/>
        <w:ind w:firstLine="549"/>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本比选文件是参照国家有关法律、法律以及采购管理有关规定编制的，解释权属于采购代理机构。</w:t>
      </w:r>
    </w:p>
    <w:p w14:paraId="6EF632C3">
      <w:pPr>
        <w:pStyle w:val="4"/>
        <w:spacing w:line="480" w:lineRule="exact"/>
        <w:jc w:val="both"/>
        <w:rPr>
          <w:rFonts w:ascii="微软雅黑" w:hAnsi="微软雅黑" w:eastAsia="微软雅黑"/>
          <w:color w:val="auto"/>
          <w:sz w:val="28"/>
          <w:szCs w:val="28"/>
          <w:highlight w:val="none"/>
        </w:rPr>
      </w:pPr>
      <w:bookmarkStart w:id="159" w:name="_Toc8376321"/>
      <w:bookmarkStart w:id="160" w:name="_Toc1483"/>
      <w:r>
        <w:rPr>
          <w:rFonts w:ascii="微软雅黑" w:hAnsi="微软雅黑" w:eastAsia="微软雅黑"/>
          <w:color w:val="auto"/>
          <w:sz w:val="28"/>
          <w:szCs w:val="28"/>
          <w:highlight w:val="none"/>
        </w:rPr>
        <w:t>2</w:t>
      </w:r>
      <w:r>
        <w:rPr>
          <w:rFonts w:hint="eastAsia" w:ascii="微软雅黑" w:hAnsi="微软雅黑" w:eastAsia="微软雅黑"/>
          <w:color w:val="auto"/>
          <w:sz w:val="28"/>
          <w:szCs w:val="28"/>
          <w:highlight w:val="none"/>
        </w:rPr>
        <w:t>7、未尽事宜</w:t>
      </w:r>
      <w:bookmarkEnd w:id="159"/>
      <w:bookmarkEnd w:id="160"/>
    </w:p>
    <w:p w14:paraId="6C859CDF">
      <w:pPr>
        <w:spacing w:line="480" w:lineRule="exact"/>
        <w:ind w:firstLine="549"/>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29</w:t>
      </w:r>
      <w:r>
        <w:rPr>
          <w:rFonts w:hint="eastAsia" w:ascii="微软雅黑" w:hAnsi="微软雅黑" w:eastAsia="微软雅黑"/>
          <w:color w:val="auto"/>
          <w:sz w:val="24"/>
          <w:szCs w:val="24"/>
          <w:highlight w:val="none"/>
        </w:rPr>
        <w:t>.1按其他有关法律法规的规定执行。</w:t>
      </w:r>
    </w:p>
    <w:p w14:paraId="75E91BC0">
      <w:pPr>
        <w:pStyle w:val="3"/>
        <w:spacing w:line="360" w:lineRule="auto"/>
        <w:ind w:firstLine="0"/>
        <w:jc w:val="both"/>
        <w:rPr>
          <w:rFonts w:ascii="微软雅黑" w:hAnsi="微软雅黑" w:eastAsia="微软雅黑"/>
          <w:color w:val="auto"/>
          <w:sz w:val="44"/>
          <w:highlight w:val="none"/>
        </w:rPr>
        <w:sectPr>
          <w:headerReference r:id="rId17" w:type="first"/>
          <w:footerReference r:id="rId20" w:type="first"/>
          <w:headerReference r:id="rId15" w:type="default"/>
          <w:footerReference r:id="rId18" w:type="default"/>
          <w:headerReference r:id="rId16" w:type="even"/>
          <w:footerReference r:id="rId19" w:type="even"/>
          <w:pgSz w:w="11906" w:h="16838"/>
          <w:pgMar w:top="1440" w:right="991" w:bottom="1440" w:left="1797" w:header="851" w:footer="992" w:gutter="0"/>
          <w:pgNumType w:fmt="decimal"/>
          <w:cols w:space="720" w:num="1"/>
          <w:docGrid w:type="lines" w:linePitch="312" w:charSpace="0"/>
        </w:sectPr>
      </w:pPr>
    </w:p>
    <w:p w14:paraId="204EB08E">
      <w:pPr>
        <w:rPr>
          <w:rFonts w:ascii="微软雅黑" w:hAnsi="微软雅黑" w:eastAsia="微软雅黑"/>
          <w:color w:val="auto"/>
          <w:sz w:val="44"/>
          <w:highlight w:val="none"/>
        </w:rPr>
      </w:pPr>
      <w:bookmarkStart w:id="161" w:name="_Toc8376322"/>
      <w:bookmarkStart w:id="162" w:name="_Toc352247318"/>
      <w:bookmarkStart w:id="163" w:name="_Toc357695670"/>
    </w:p>
    <w:p w14:paraId="63B18327">
      <w:pPr>
        <w:rPr>
          <w:rFonts w:ascii="微软雅黑" w:hAnsi="微软雅黑" w:eastAsia="微软雅黑"/>
          <w:color w:val="auto"/>
          <w:sz w:val="44"/>
          <w:highlight w:val="none"/>
        </w:rPr>
      </w:pPr>
    </w:p>
    <w:p w14:paraId="6B73DF1B">
      <w:pPr>
        <w:rPr>
          <w:rFonts w:ascii="微软雅黑" w:hAnsi="微软雅黑" w:eastAsia="微软雅黑"/>
          <w:color w:val="auto"/>
          <w:sz w:val="44"/>
          <w:highlight w:val="none"/>
        </w:rPr>
      </w:pPr>
    </w:p>
    <w:p w14:paraId="27B49910">
      <w:pPr>
        <w:rPr>
          <w:rFonts w:ascii="微软雅黑" w:hAnsi="微软雅黑" w:eastAsia="微软雅黑"/>
          <w:color w:val="auto"/>
          <w:sz w:val="44"/>
          <w:highlight w:val="none"/>
        </w:rPr>
      </w:pPr>
    </w:p>
    <w:p w14:paraId="5281D96C">
      <w:pPr>
        <w:rPr>
          <w:color w:val="auto"/>
          <w:highlight w:val="none"/>
        </w:rPr>
      </w:pPr>
    </w:p>
    <w:p w14:paraId="32D81960">
      <w:pPr>
        <w:rPr>
          <w:color w:val="auto"/>
          <w:highlight w:val="none"/>
        </w:rPr>
      </w:pPr>
    </w:p>
    <w:p w14:paraId="42D40703">
      <w:pPr>
        <w:rPr>
          <w:color w:val="auto"/>
          <w:highlight w:val="none"/>
        </w:rPr>
      </w:pPr>
    </w:p>
    <w:p w14:paraId="67D33B32">
      <w:pPr>
        <w:widowControl/>
        <w:jc w:val="left"/>
        <w:rPr>
          <w:rFonts w:ascii="微软雅黑" w:hAnsi="微软雅黑" w:eastAsia="微软雅黑"/>
          <w:b/>
          <w:bCs/>
          <w:color w:val="auto"/>
          <w:sz w:val="44"/>
          <w:szCs w:val="32"/>
          <w:highlight w:val="none"/>
        </w:rPr>
      </w:pPr>
      <w:r>
        <w:rPr>
          <w:rFonts w:ascii="微软雅黑" w:hAnsi="微软雅黑" w:eastAsia="微软雅黑"/>
          <w:color w:val="auto"/>
          <w:sz w:val="44"/>
          <w:highlight w:val="none"/>
        </w:rPr>
        <w:br w:type="page"/>
      </w:r>
    </w:p>
    <w:p w14:paraId="626FCAB6">
      <w:pPr>
        <w:pStyle w:val="3"/>
        <w:spacing w:line="240" w:lineRule="auto"/>
        <w:ind w:firstLine="0"/>
        <w:rPr>
          <w:color w:val="auto"/>
          <w:highlight w:val="none"/>
        </w:rPr>
      </w:pPr>
      <w:bookmarkStart w:id="164" w:name="_Toc12832"/>
      <w:r>
        <w:rPr>
          <w:rFonts w:hint="eastAsia" w:ascii="微软雅黑" w:hAnsi="微软雅黑" w:eastAsia="微软雅黑"/>
          <w:color w:val="auto"/>
          <w:sz w:val="44"/>
          <w:highlight w:val="none"/>
        </w:rPr>
        <w:t>第四章 合同</w:t>
      </w:r>
      <w:bookmarkEnd w:id="161"/>
      <w:bookmarkEnd w:id="164"/>
    </w:p>
    <w:bookmarkEnd w:id="162"/>
    <w:bookmarkEnd w:id="163"/>
    <w:p w14:paraId="0E533633">
      <w:pPr>
        <w:spacing w:line="480" w:lineRule="exact"/>
        <w:ind w:firstLine="480"/>
        <w:rPr>
          <w:rFonts w:hint="eastAsia" w:ascii="微软雅黑" w:hAnsi="微软雅黑" w:eastAsia="微软雅黑" w:cs="微软雅黑"/>
          <w:b/>
          <w:bCs/>
          <w:color w:val="auto"/>
          <w:sz w:val="24"/>
          <w:szCs w:val="24"/>
          <w:highlight w:val="none"/>
        </w:rPr>
      </w:pPr>
    </w:p>
    <w:p w14:paraId="2A2DA316">
      <w:pPr>
        <w:spacing w:line="480" w:lineRule="exact"/>
        <w:ind w:firstLine="480"/>
        <w:rPr>
          <w:rFonts w:hint="eastAsia" w:ascii="微软雅黑" w:hAnsi="微软雅黑" w:eastAsia="微软雅黑" w:cs="微软雅黑"/>
          <w:b/>
          <w:bCs/>
          <w:color w:val="auto"/>
          <w:sz w:val="24"/>
          <w:szCs w:val="24"/>
          <w:highlight w:val="none"/>
        </w:rPr>
      </w:pPr>
      <w:r>
        <w:rPr>
          <w:rFonts w:hint="eastAsia" w:ascii="微软雅黑" w:hAnsi="微软雅黑" w:eastAsia="微软雅黑" w:cs="微软雅黑"/>
          <w:b/>
          <w:bCs/>
          <w:color w:val="auto"/>
          <w:sz w:val="24"/>
          <w:szCs w:val="24"/>
          <w:highlight w:val="none"/>
        </w:rPr>
        <w:t>1、签订合同应遵守《中华人民共和国民法典》。</w:t>
      </w:r>
    </w:p>
    <w:p w14:paraId="4C8F812A">
      <w:pPr>
        <w:spacing w:line="480" w:lineRule="exact"/>
        <w:ind w:firstLine="480"/>
        <w:rPr>
          <w:rFonts w:hint="eastAsia" w:ascii="微软雅黑" w:hAnsi="微软雅黑" w:eastAsia="微软雅黑" w:cs="微软雅黑"/>
          <w:b/>
          <w:bCs/>
          <w:color w:val="auto"/>
          <w:sz w:val="24"/>
          <w:szCs w:val="24"/>
          <w:highlight w:val="none"/>
        </w:rPr>
      </w:pPr>
      <w:r>
        <w:rPr>
          <w:rFonts w:hint="eastAsia" w:ascii="微软雅黑" w:hAnsi="微软雅黑" w:eastAsia="微软雅黑" w:cs="微软雅黑"/>
          <w:b/>
          <w:bCs/>
          <w:color w:val="auto"/>
          <w:sz w:val="24"/>
          <w:szCs w:val="24"/>
          <w:highlight w:val="none"/>
        </w:rPr>
        <w:t>2、签订合同时，应结合</w:t>
      </w:r>
      <w:r>
        <w:rPr>
          <w:rFonts w:hint="eastAsia" w:ascii="微软雅黑" w:hAnsi="微软雅黑" w:eastAsia="微软雅黑" w:cs="微软雅黑"/>
          <w:b/>
          <w:bCs/>
          <w:color w:val="auto"/>
          <w:sz w:val="24"/>
          <w:szCs w:val="24"/>
          <w:highlight w:val="none"/>
          <w:lang w:eastAsia="zh-CN"/>
        </w:rPr>
        <w:t>比选文件</w:t>
      </w:r>
      <w:r>
        <w:rPr>
          <w:rFonts w:hint="eastAsia" w:ascii="微软雅黑" w:hAnsi="微软雅黑" w:eastAsia="微软雅黑" w:cs="微软雅黑"/>
          <w:b/>
          <w:bCs/>
          <w:color w:val="auto"/>
          <w:sz w:val="24"/>
          <w:szCs w:val="24"/>
          <w:highlight w:val="none"/>
        </w:rPr>
        <w:t>第四章规定填列相应内容。如果双方使用</w:t>
      </w:r>
      <w:r>
        <w:rPr>
          <w:rFonts w:hint="eastAsia" w:ascii="微软雅黑" w:hAnsi="微软雅黑" w:eastAsia="微软雅黑" w:cs="微软雅黑"/>
          <w:b/>
          <w:bCs/>
          <w:color w:val="auto"/>
          <w:sz w:val="24"/>
          <w:szCs w:val="24"/>
          <w:highlight w:val="none"/>
          <w:lang w:eastAsia="zh-CN"/>
        </w:rPr>
        <w:t>比选文件</w:t>
      </w:r>
      <w:r>
        <w:rPr>
          <w:rFonts w:hint="eastAsia" w:ascii="微软雅黑" w:hAnsi="微软雅黑" w:eastAsia="微软雅黑" w:cs="微软雅黑"/>
          <w:b/>
          <w:bCs/>
          <w:color w:val="auto"/>
          <w:sz w:val="24"/>
          <w:szCs w:val="24"/>
          <w:highlight w:val="none"/>
        </w:rPr>
        <w:t>第四章已有规定的条款及格式，双方均不得对规定进行变更或调整；</w:t>
      </w:r>
      <w:r>
        <w:rPr>
          <w:rFonts w:hint="eastAsia" w:ascii="微软雅黑" w:hAnsi="微软雅黑" w:eastAsia="微软雅黑" w:cs="微软雅黑"/>
          <w:b/>
          <w:bCs/>
          <w:color w:val="auto"/>
          <w:sz w:val="24"/>
          <w:szCs w:val="24"/>
          <w:highlight w:val="none"/>
          <w:lang w:eastAsia="zh-CN"/>
        </w:rPr>
        <w:t>比选文件</w:t>
      </w:r>
      <w:r>
        <w:rPr>
          <w:rFonts w:hint="eastAsia" w:ascii="微软雅黑" w:hAnsi="微软雅黑" w:eastAsia="微软雅黑" w:cs="微软雅黑"/>
          <w:b/>
          <w:bCs/>
          <w:color w:val="auto"/>
          <w:sz w:val="24"/>
          <w:szCs w:val="24"/>
          <w:highlight w:val="none"/>
        </w:rPr>
        <w:t>第四章未作规定的条款及格式，双方可通过友好协商进行约定。</w:t>
      </w:r>
    </w:p>
    <w:p w14:paraId="6E7DEE92">
      <w:pPr>
        <w:spacing w:line="480" w:lineRule="exact"/>
        <w:ind w:firstLine="480"/>
        <w:rPr>
          <w:rFonts w:hint="eastAsia" w:ascii="微软雅黑" w:hAnsi="微软雅黑" w:eastAsia="微软雅黑" w:cs="微软雅黑"/>
          <w:color w:val="auto"/>
          <w:sz w:val="24"/>
          <w:szCs w:val="24"/>
          <w:highlight w:val="none"/>
        </w:rPr>
      </w:pPr>
    </w:p>
    <w:p w14:paraId="50BC5CDE">
      <w:pPr>
        <w:tabs>
          <w:tab w:val="left" w:pos="8715"/>
        </w:tabs>
        <w:spacing w:line="360" w:lineRule="auto"/>
        <w:ind w:firstLine="480" w:firstLineChars="200"/>
        <w:jc w:val="left"/>
        <w:rPr>
          <w:rFonts w:hint="eastAsia" w:ascii="微软雅黑" w:hAnsi="微软雅黑" w:eastAsia="微软雅黑" w:cs="微软雅黑"/>
          <w:b/>
          <w:bCs/>
          <w:color w:val="auto"/>
          <w:sz w:val="24"/>
          <w:szCs w:val="24"/>
          <w:highlight w:val="none"/>
        </w:rPr>
        <w:sectPr>
          <w:headerReference r:id="rId21" w:type="default"/>
          <w:type w:val="continuous"/>
          <w:pgSz w:w="11906" w:h="16838"/>
          <w:pgMar w:top="1440" w:right="1106" w:bottom="1440" w:left="1797" w:header="851" w:footer="992" w:gutter="0"/>
          <w:pgNumType w:fmt="decimal"/>
          <w:cols w:space="720" w:num="1"/>
          <w:titlePg/>
          <w:docGrid w:linePitch="312" w:charSpace="0"/>
        </w:sectPr>
      </w:pPr>
      <w:r>
        <w:rPr>
          <w:rFonts w:hint="eastAsia" w:ascii="微软雅黑" w:hAnsi="微软雅黑" w:eastAsia="微软雅黑" w:cs="微软雅黑"/>
          <w:b/>
          <w:bCs/>
          <w:color w:val="auto"/>
          <w:sz w:val="24"/>
          <w:szCs w:val="24"/>
          <w:highlight w:val="none"/>
        </w:rPr>
        <w:t>注：合同内容不得违背本</w:t>
      </w:r>
      <w:r>
        <w:rPr>
          <w:rFonts w:hint="eastAsia" w:ascii="微软雅黑" w:hAnsi="微软雅黑" w:eastAsia="微软雅黑" w:cs="微软雅黑"/>
          <w:b/>
          <w:bCs/>
          <w:color w:val="auto"/>
          <w:sz w:val="24"/>
          <w:szCs w:val="24"/>
          <w:highlight w:val="none"/>
          <w:lang w:eastAsia="zh-CN"/>
        </w:rPr>
        <w:t>比选文件</w:t>
      </w:r>
      <w:r>
        <w:rPr>
          <w:rFonts w:hint="eastAsia" w:ascii="微软雅黑" w:hAnsi="微软雅黑" w:eastAsia="微软雅黑" w:cs="微软雅黑"/>
          <w:b/>
          <w:bCs/>
          <w:color w:val="auto"/>
          <w:sz w:val="24"/>
          <w:szCs w:val="24"/>
          <w:highlight w:val="none"/>
        </w:rPr>
        <w:t>实质性要求</w:t>
      </w:r>
    </w:p>
    <w:p w14:paraId="719FF22F">
      <w:pPr>
        <w:rPr>
          <w:rFonts w:hint="eastAsia" w:ascii="微软雅黑" w:hAnsi="微软雅黑" w:eastAsia="微软雅黑" w:cs="微软雅黑"/>
          <w:b/>
          <w:bCs/>
          <w:color w:val="auto"/>
          <w:sz w:val="44"/>
          <w:szCs w:val="32"/>
          <w:highlight w:val="none"/>
        </w:rPr>
      </w:pPr>
    </w:p>
    <w:p w14:paraId="32103CBE">
      <w:pPr>
        <w:pStyle w:val="3"/>
        <w:spacing w:line="240" w:lineRule="auto"/>
        <w:ind w:firstLine="0"/>
        <w:rPr>
          <w:rFonts w:hint="eastAsia" w:ascii="微软雅黑" w:hAnsi="微软雅黑" w:eastAsia="微软雅黑"/>
          <w:color w:val="auto"/>
          <w:sz w:val="44"/>
          <w:highlight w:val="none"/>
        </w:rPr>
        <w:sectPr>
          <w:type w:val="continuous"/>
          <w:pgSz w:w="11906" w:h="16838"/>
          <w:pgMar w:top="1440" w:right="1106" w:bottom="1440" w:left="1797" w:header="851" w:footer="992" w:gutter="0"/>
          <w:pgNumType w:fmt="decimal"/>
          <w:cols w:space="720" w:num="1"/>
          <w:titlePg/>
          <w:docGrid w:linePitch="312" w:charSpace="0"/>
        </w:sectPr>
      </w:pPr>
    </w:p>
    <w:p w14:paraId="134461A3">
      <w:pPr>
        <w:pStyle w:val="3"/>
        <w:spacing w:line="240" w:lineRule="auto"/>
        <w:ind w:firstLine="0"/>
        <w:rPr>
          <w:rFonts w:ascii="微软雅黑" w:hAnsi="微软雅黑" w:eastAsia="微软雅黑"/>
          <w:color w:val="auto"/>
          <w:sz w:val="44"/>
          <w:highlight w:val="none"/>
        </w:rPr>
      </w:pPr>
      <w:bookmarkStart w:id="165" w:name="_Toc478"/>
      <w:r>
        <w:rPr>
          <w:rFonts w:hint="eastAsia" w:ascii="微软雅黑" w:hAnsi="微软雅黑" w:eastAsia="微软雅黑"/>
          <w:color w:val="auto"/>
          <w:sz w:val="44"/>
          <w:highlight w:val="none"/>
        </w:rPr>
        <w:t>第五章 附件（比选响应文件格式）</w:t>
      </w:r>
      <w:bookmarkEnd w:id="165"/>
    </w:p>
    <w:bookmarkEnd w:id="9"/>
    <w:bookmarkEnd w:id="10"/>
    <w:p w14:paraId="77930F54">
      <w:pPr>
        <w:tabs>
          <w:tab w:val="left" w:pos="825"/>
          <w:tab w:val="center" w:pos="4426"/>
        </w:tabs>
        <w:spacing w:line="700" w:lineRule="exact"/>
        <w:ind w:left="2410" w:hanging="2410"/>
        <w:jc w:val="left"/>
        <w:rPr>
          <w:rFonts w:ascii="微软雅黑" w:hAnsi="微软雅黑" w:eastAsia="微软雅黑"/>
          <w:b/>
          <w:bCs/>
          <w:color w:val="auto"/>
          <w:sz w:val="48"/>
          <w:szCs w:val="48"/>
          <w:highlight w:val="none"/>
        </w:rPr>
      </w:pPr>
    </w:p>
    <w:p w14:paraId="5453FF0C">
      <w:pPr>
        <w:tabs>
          <w:tab w:val="left" w:pos="825"/>
          <w:tab w:val="center" w:pos="4426"/>
        </w:tabs>
        <w:spacing w:line="700" w:lineRule="exact"/>
        <w:ind w:left="2410" w:hanging="2410"/>
        <w:jc w:val="left"/>
        <w:rPr>
          <w:rFonts w:ascii="微软雅黑" w:hAnsi="微软雅黑" w:eastAsia="微软雅黑"/>
          <w:b/>
          <w:bCs/>
          <w:color w:val="auto"/>
          <w:sz w:val="48"/>
          <w:szCs w:val="48"/>
          <w:highlight w:val="none"/>
        </w:rPr>
      </w:pPr>
    </w:p>
    <w:p w14:paraId="0E3E4FCB">
      <w:pPr>
        <w:tabs>
          <w:tab w:val="left" w:pos="825"/>
          <w:tab w:val="center" w:pos="4426"/>
        </w:tabs>
        <w:spacing w:line="700" w:lineRule="exact"/>
        <w:jc w:val="center"/>
        <w:rPr>
          <w:rFonts w:hint="eastAsia" w:ascii="微软雅黑" w:hAnsi="微软雅黑" w:eastAsia="微软雅黑"/>
          <w:b/>
          <w:bCs/>
          <w:color w:val="auto"/>
          <w:sz w:val="48"/>
          <w:szCs w:val="48"/>
          <w:highlight w:val="none"/>
          <w:lang w:eastAsia="zh-CN"/>
        </w:rPr>
      </w:pPr>
      <w:r>
        <w:rPr>
          <w:rFonts w:hint="eastAsia" w:ascii="微软雅黑" w:hAnsi="微软雅黑" w:eastAsia="微软雅黑"/>
          <w:b/>
          <w:color w:val="auto"/>
          <w:sz w:val="44"/>
          <w:szCs w:val="44"/>
          <w:highlight w:val="none"/>
          <w:lang w:eastAsia="zh-CN"/>
        </w:rPr>
        <w:t>红谷滩区现代服务产业园能耗监测系统技术服务</w:t>
      </w:r>
    </w:p>
    <w:p w14:paraId="3D563DF6">
      <w:pPr>
        <w:tabs>
          <w:tab w:val="left" w:pos="0"/>
          <w:tab w:val="center" w:pos="4426"/>
        </w:tabs>
        <w:spacing w:line="700" w:lineRule="exact"/>
        <w:ind w:firstLine="186" w:firstLineChars="58"/>
        <w:jc w:val="center"/>
        <w:rPr>
          <w:rFonts w:ascii="微软雅黑" w:hAnsi="微软雅黑" w:eastAsia="微软雅黑"/>
          <w:b/>
          <w:color w:val="auto"/>
          <w:sz w:val="48"/>
          <w:szCs w:val="48"/>
          <w:highlight w:val="none"/>
        </w:rPr>
      </w:pPr>
      <w:r>
        <w:rPr>
          <w:rFonts w:hint="eastAsia" w:ascii="微软雅黑" w:hAnsi="微软雅黑" w:eastAsia="微软雅黑"/>
          <w:b/>
          <w:bCs/>
          <w:color w:val="auto"/>
          <w:sz w:val="32"/>
          <w:szCs w:val="32"/>
          <w:highlight w:val="none"/>
        </w:rPr>
        <w:t>【采购编号：</w:t>
      </w:r>
      <w:r>
        <w:rPr>
          <w:rFonts w:hint="eastAsia" w:ascii="微软雅黑" w:hAnsi="微软雅黑" w:eastAsia="微软雅黑"/>
          <w:b/>
          <w:bCs/>
          <w:color w:val="auto"/>
          <w:sz w:val="32"/>
          <w:szCs w:val="32"/>
          <w:highlight w:val="none"/>
          <w:lang w:eastAsia="zh-CN"/>
        </w:rPr>
        <w:t>NCCH2026-B0404</w:t>
      </w:r>
      <w:r>
        <w:rPr>
          <w:rFonts w:hint="eastAsia" w:ascii="微软雅黑" w:hAnsi="微软雅黑" w:eastAsia="微软雅黑"/>
          <w:b/>
          <w:bCs/>
          <w:color w:val="auto"/>
          <w:sz w:val="32"/>
          <w:szCs w:val="32"/>
          <w:highlight w:val="none"/>
        </w:rPr>
        <w:t>】</w:t>
      </w:r>
    </w:p>
    <w:p w14:paraId="24A3B7B6">
      <w:pPr>
        <w:tabs>
          <w:tab w:val="left" w:pos="0"/>
          <w:tab w:val="center" w:pos="4426"/>
        </w:tabs>
        <w:spacing w:line="700" w:lineRule="exact"/>
        <w:ind w:firstLine="279" w:firstLineChars="58"/>
        <w:jc w:val="left"/>
        <w:rPr>
          <w:rFonts w:ascii="微软雅黑" w:hAnsi="微软雅黑" w:eastAsia="微软雅黑"/>
          <w:b/>
          <w:color w:val="auto"/>
          <w:sz w:val="48"/>
          <w:szCs w:val="48"/>
          <w:highlight w:val="none"/>
        </w:rPr>
      </w:pPr>
    </w:p>
    <w:p w14:paraId="6FCFDD01">
      <w:pPr>
        <w:rPr>
          <w:rFonts w:ascii="微软雅黑" w:hAnsi="微软雅黑" w:eastAsia="微软雅黑"/>
          <w:b/>
          <w:color w:val="auto"/>
          <w:sz w:val="36"/>
          <w:szCs w:val="36"/>
          <w:highlight w:val="none"/>
        </w:rPr>
      </w:pPr>
    </w:p>
    <w:p w14:paraId="4C2D20A2">
      <w:pPr>
        <w:jc w:val="center"/>
        <w:rPr>
          <w:rFonts w:ascii="微软雅黑" w:hAnsi="微软雅黑" w:eastAsia="微软雅黑"/>
          <w:b/>
          <w:color w:val="auto"/>
          <w:sz w:val="36"/>
          <w:szCs w:val="36"/>
          <w:highlight w:val="none"/>
        </w:rPr>
      </w:pPr>
    </w:p>
    <w:p w14:paraId="3A322E7A">
      <w:pPr>
        <w:spacing w:line="1000" w:lineRule="exact"/>
        <w:ind w:firstLine="860" w:firstLineChars="100"/>
        <w:rPr>
          <w:rFonts w:ascii="微软雅黑" w:hAnsi="微软雅黑" w:eastAsia="微软雅黑" w:cs="黑体"/>
          <w:b/>
          <w:bCs/>
          <w:color w:val="auto"/>
          <w:sz w:val="86"/>
          <w:szCs w:val="86"/>
          <w:highlight w:val="none"/>
        </w:rPr>
      </w:pPr>
      <w:r>
        <w:rPr>
          <w:rFonts w:hint="eastAsia" w:ascii="微软雅黑" w:hAnsi="微软雅黑" w:eastAsia="微软雅黑" w:cs="黑体"/>
          <w:b/>
          <w:bCs/>
          <w:color w:val="auto"/>
          <w:kern w:val="0"/>
          <w:sz w:val="86"/>
          <w:szCs w:val="86"/>
          <w:highlight w:val="none"/>
        </w:rPr>
        <w:t xml:space="preserve">比 选 </w:t>
      </w:r>
      <w:r>
        <w:rPr>
          <w:rFonts w:hint="eastAsia" w:ascii="微软雅黑" w:hAnsi="微软雅黑" w:eastAsia="微软雅黑" w:cs="黑体"/>
          <w:b/>
          <w:bCs/>
          <w:color w:val="auto"/>
          <w:spacing w:val="145"/>
          <w:kern w:val="0"/>
          <w:sz w:val="86"/>
          <w:szCs w:val="86"/>
          <w:highlight w:val="none"/>
          <w:fitText w:val="4315" w:id="1"/>
        </w:rPr>
        <w:t>响应文</w:t>
      </w:r>
      <w:r>
        <w:rPr>
          <w:rFonts w:hint="eastAsia" w:ascii="微软雅黑" w:hAnsi="微软雅黑" w:eastAsia="微软雅黑" w:cs="黑体"/>
          <w:b/>
          <w:bCs/>
          <w:color w:val="auto"/>
          <w:spacing w:val="2"/>
          <w:kern w:val="0"/>
          <w:sz w:val="86"/>
          <w:szCs w:val="86"/>
          <w:highlight w:val="none"/>
          <w:fitText w:val="4315" w:id="1"/>
        </w:rPr>
        <w:t>件</w:t>
      </w:r>
    </w:p>
    <w:p w14:paraId="28C65D0B">
      <w:pPr>
        <w:spacing w:line="1000" w:lineRule="exact"/>
        <w:jc w:val="center"/>
        <w:rPr>
          <w:rFonts w:ascii="微软雅黑" w:hAnsi="微软雅黑" w:eastAsia="微软雅黑"/>
          <w:b/>
          <w:color w:val="auto"/>
          <w:sz w:val="44"/>
          <w:szCs w:val="44"/>
          <w:highlight w:val="none"/>
        </w:rPr>
      </w:pPr>
    </w:p>
    <w:p w14:paraId="3ED446DD">
      <w:pPr>
        <w:spacing w:afterLines="50" w:line="1000" w:lineRule="exact"/>
        <w:jc w:val="center"/>
        <w:rPr>
          <w:rFonts w:ascii="微软雅黑" w:hAnsi="微软雅黑" w:eastAsia="微软雅黑"/>
          <w:b/>
          <w:color w:val="auto"/>
          <w:sz w:val="44"/>
          <w:szCs w:val="44"/>
          <w:highlight w:val="none"/>
        </w:rPr>
      </w:pPr>
    </w:p>
    <w:p w14:paraId="1CD97CEA">
      <w:pPr>
        <w:spacing w:afterLines="50"/>
        <w:ind w:firstLine="2545" w:firstLineChars="795"/>
        <w:rPr>
          <w:rFonts w:hint="eastAsia" w:ascii="微软雅黑" w:hAnsi="微软雅黑" w:eastAsia="微软雅黑"/>
          <w:b/>
          <w:color w:val="auto"/>
          <w:sz w:val="32"/>
          <w:szCs w:val="21"/>
          <w:highlight w:val="none"/>
        </w:rPr>
      </w:pPr>
    </w:p>
    <w:p w14:paraId="43477196">
      <w:pPr>
        <w:spacing w:afterLines="50"/>
        <w:ind w:firstLine="2545" w:firstLineChars="795"/>
        <w:rPr>
          <w:rFonts w:hint="eastAsia" w:ascii="微软雅黑" w:hAnsi="微软雅黑" w:eastAsia="微软雅黑"/>
          <w:b/>
          <w:color w:val="auto"/>
          <w:sz w:val="32"/>
          <w:szCs w:val="21"/>
          <w:highlight w:val="none"/>
        </w:rPr>
      </w:pPr>
    </w:p>
    <w:p w14:paraId="5B037D35">
      <w:pPr>
        <w:spacing w:afterLines="50"/>
        <w:ind w:firstLine="2545" w:firstLineChars="795"/>
        <w:rPr>
          <w:rFonts w:hint="eastAsia" w:ascii="微软雅黑" w:hAnsi="微软雅黑" w:eastAsia="微软雅黑"/>
          <w:b/>
          <w:color w:val="auto"/>
          <w:sz w:val="32"/>
          <w:szCs w:val="21"/>
          <w:highlight w:val="none"/>
        </w:rPr>
      </w:pPr>
    </w:p>
    <w:p w14:paraId="1AD53E66">
      <w:pPr>
        <w:spacing w:afterLines="50"/>
        <w:ind w:firstLine="2545" w:firstLineChars="795"/>
        <w:rPr>
          <w:rFonts w:hint="eastAsia" w:ascii="微软雅黑" w:hAnsi="微软雅黑" w:eastAsia="微软雅黑"/>
          <w:b/>
          <w:color w:val="auto"/>
          <w:sz w:val="32"/>
          <w:szCs w:val="21"/>
          <w:highlight w:val="none"/>
        </w:rPr>
      </w:pPr>
    </w:p>
    <w:p w14:paraId="2004016F">
      <w:pPr>
        <w:spacing w:afterLines="50"/>
        <w:ind w:firstLine="2545" w:firstLineChars="795"/>
        <w:rPr>
          <w:rFonts w:ascii="微软雅黑" w:hAnsi="微软雅黑" w:eastAsia="微软雅黑"/>
          <w:b/>
          <w:color w:val="auto"/>
          <w:sz w:val="32"/>
          <w:szCs w:val="21"/>
          <w:highlight w:val="none"/>
        </w:rPr>
      </w:pPr>
      <w:r>
        <w:rPr>
          <w:rFonts w:hint="eastAsia" w:ascii="微软雅黑" w:hAnsi="微软雅黑" w:eastAsia="微软雅黑"/>
          <w:b/>
          <w:color w:val="auto"/>
          <w:sz w:val="32"/>
          <w:szCs w:val="21"/>
          <w:highlight w:val="none"/>
        </w:rPr>
        <w:t>供应商：</w:t>
      </w:r>
      <w:r>
        <w:rPr>
          <w:rFonts w:hint="eastAsia" w:ascii="微软雅黑" w:hAnsi="微软雅黑" w:eastAsia="微软雅黑"/>
          <w:b/>
          <w:color w:val="auto"/>
          <w:sz w:val="32"/>
          <w:highlight w:val="none"/>
          <w:u w:val="single"/>
        </w:rPr>
        <w:t xml:space="preserve">                 </w:t>
      </w:r>
    </w:p>
    <w:p w14:paraId="3F8EA8AD">
      <w:pPr>
        <w:spacing w:beforeLines="50" w:beforeAutospacing="1" w:afterLines="30" w:afterAutospacing="1" w:line="360" w:lineRule="auto"/>
        <w:jc w:val="center"/>
        <w:rPr>
          <w:rFonts w:ascii="微软雅黑" w:hAnsi="微软雅黑" w:eastAsia="微软雅黑"/>
          <w:b/>
          <w:color w:val="auto"/>
          <w:sz w:val="32"/>
          <w:szCs w:val="21"/>
          <w:highlight w:val="none"/>
        </w:rPr>
        <w:sectPr>
          <w:footerReference r:id="rId23" w:type="first"/>
          <w:footerReference r:id="rId22" w:type="default"/>
          <w:pgSz w:w="11906" w:h="16838"/>
          <w:pgMar w:top="1440" w:right="1106" w:bottom="1440" w:left="1797" w:header="851" w:footer="992" w:gutter="0"/>
          <w:pgNumType w:fmt="decimal" w:start="1"/>
          <w:cols w:space="720" w:num="1"/>
          <w:titlePg/>
          <w:docGrid w:linePitch="312" w:charSpace="0"/>
        </w:sectPr>
      </w:pPr>
      <w:r>
        <w:rPr>
          <w:rFonts w:hint="eastAsia" w:ascii="微软雅黑" w:hAnsi="微软雅黑" w:eastAsia="微软雅黑"/>
          <w:b/>
          <w:color w:val="auto"/>
          <w:sz w:val="32"/>
          <w:szCs w:val="21"/>
          <w:highlight w:val="none"/>
        </w:rPr>
        <w:t xml:space="preserve">   </w:t>
      </w:r>
      <w:r>
        <w:rPr>
          <w:rFonts w:hint="eastAsia" w:ascii="微软雅黑" w:hAnsi="微软雅黑" w:eastAsia="微软雅黑"/>
          <w:b/>
          <w:color w:val="auto"/>
          <w:sz w:val="32"/>
          <w:szCs w:val="21"/>
          <w:highlight w:val="none"/>
          <w:u w:val="single"/>
        </w:rPr>
        <w:t xml:space="preserve">       </w:t>
      </w:r>
      <w:r>
        <w:rPr>
          <w:rFonts w:hint="eastAsia" w:ascii="微软雅黑" w:hAnsi="微软雅黑" w:eastAsia="微软雅黑"/>
          <w:b/>
          <w:color w:val="auto"/>
          <w:sz w:val="32"/>
          <w:szCs w:val="21"/>
          <w:highlight w:val="none"/>
        </w:rPr>
        <w:t>年</w:t>
      </w:r>
      <w:r>
        <w:rPr>
          <w:rFonts w:hint="eastAsia" w:ascii="微软雅黑" w:hAnsi="微软雅黑" w:eastAsia="微软雅黑"/>
          <w:b/>
          <w:color w:val="auto"/>
          <w:sz w:val="32"/>
          <w:szCs w:val="21"/>
          <w:highlight w:val="none"/>
          <w:u w:val="single"/>
        </w:rPr>
        <w:t xml:space="preserve">   </w:t>
      </w:r>
      <w:r>
        <w:rPr>
          <w:rFonts w:hint="eastAsia" w:ascii="微软雅黑" w:hAnsi="微软雅黑" w:eastAsia="微软雅黑"/>
          <w:b/>
          <w:color w:val="auto"/>
          <w:sz w:val="32"/>
          <w:szCs w:val="21"/>
          <w:highlight w:val="none"/>
        </w:rPr>
        <w:t>月</w:t>
      </w:r>
      <w:r>
        <w:rPr>
          <w:rFonts w:hint="eastAsia" w:ascii="微软雅黑" w:hAnsi="微软雅黑" w:eastAsia="微软雅黑"/>
          <w:b/>
          <w:color w:val="auto"/>
          <w:sz w:val="32"/>
          <w:szCs w:val="21"/>
          <w:highlight w:val="none"/>
          <w:u w:val="single"/>
        </w:rPr>
        <w:t xml:space="preserve">   </w:t>
      </w:r>
      <w:r>
        <w:rPr>
          <w:rFonts w:hint="eastAsia" w:ascii="微软雅黑" w:hAnsi="微软雅黑" w:eastAsia="微软雅黑"/>
          <w:b/>
          <w:color w:val="auto"/>
          <w:sz w:val="32"/>
          <w:szCs w:val="21"/>
          <w:highlight w:val="none"/>
        </w:rPr>
        <w:t>日</w:t>
      </w:r>
    </w:p>
    <w:p w14:paraId="194F227F">
      <w:pPr>
        <w:rPr>
          <w:rFonts w:hint="eastAsia" w:ascii="宋体" w:hAnsi="宋体" w:cs="宋体"/>
          <w:b/>
          <w:bCs/>
          <w:color w:val="auto"/>
          <w:sz w:val="52"/>
          <w:szCs w:val="52"/>
          <w:highlight w:val="none"/>
        </w:rPr>
      </w:pPr>
      <w:r>
        <w:rPr>
          <w:rFonts w:hint="eastAsia" w:ascii="宋体" w:hAnsi="宋体" w:cs="宋体"/>
          <w:b/>
          <w:bCs/>
          <w:color w:val="auto"/>
          <w:sz w:val="52"/>
          <w:szCs w:val="52"/>
          <w:highlight w:val="none"/>
        </w:rPr>
        <w:br w:type="page"/>
      </w:r>
    </w:p>
    <w:p w14:paraId="61136F7F">
      <w:pPr>
        <w:tabs>
          <w:tab w:val="left" w:pos="0"/>
        </w:tabs>
        <w:jc w:val="center"/>
        <w:rPr>
          <w:rFonts w:ascii="宋体" w:hAnsi="宋体" w:cs="宋体"/>
          <w:b/>
          <w:bCs/>
          <w:color w:val="auto"/>
          <w:sz w:val="52"/>
          <w:szCs w:val="52"/>
          <w:highlight w:val="none"/>
        </w:rPr>
      </w:pPr>
      <w:r>
        <w:rPr>
          <w:rFonts w:hint="eastAsia" w:ascii="宋体" w:hAnsi="宋体" w:cs="宋体"/>
          <w:b/>
          <w:bCs/>
          <w:color w:val="auto"/>
          <w:sz w:val="52"/>
          <w:szCs w:val="52"/>
          <w:highlight w:val="none"/>
        </w:rPr>
        <w:t>目  录</w:t>
      </w:r>
    </w:p>
    <w:p w14:paraId="0990204E">
      <w:pPr>
        <w:tabs>
          <w:tab w:val="left" w:pos="0"/>
        </w:tabs>
        <w:jc w:val="center"/>
        <w:rPr>
          <w:rFonts w:ascii="宋体" w:hAnsi="宋体" w:cs="宋体"/>
          <w:b/>
          <w:bCs/>
          <w:color w:val="auto"/>
          <w:sz w:val="52"/>
          <w:szCs w:val="52"/>
          <w:highlight w:val="none"/>
        </w:rPr>
      </w:pPr>
    </w:p>
    <w:p w14:paraId="4901A6EC">
      <w:pPr>
        <w:pStyle w:val="11"/>
        <w:tabs>
          <w:tab w:val="right" w:leader="dot" w:pos="9003"/>
        </w:tabs>
        <w:rPr>
          <w:color w:val="auto"/>
          <w:highlight w:val="none"/>
        </w:rPr>
      </w:pPr>
      <w:r>
        <w:rPr>
          <w:rFonts w:ascii="微软雅黑" w:hAnsi="微软雅黑" w:eastAsia="微软雅黑"/>
          <w:b/>
          <w:color w:val="auto"/>
          <w:sz w:val="32"/>
          <w:szCs w:val="21"/>
          <w:highlight w:val="none"/>
        </w:rPr>
        <w:fldChar w:fldCharType="begin"/>
      </w:r>
      <w:r>
        <w:rPr>
          <w:rFonts w:ascii="微软雅黑" w:hAnsi="微软雅黑" w:eastAsia="微软雅黑"/>
          <w:b/>
          <w:color w:val="auto"/>
          <w:sz w:val="32"/>
          <w:szCs w:val="21"/>
          <w:highlight w:val="none"/>
        </w:rPr>
        <w:instrText xml:space="preserve"> TOC \o "1-3" \h \z \u </w:instrText>
      </w:r>
      <w:r>
        <w:rPr>
          <w:rFonts w:hint="eastAsia" w:ascii="微软雅黑" w:hAnsi="微软雅黑" w:eastAsia="微软雅黑"/>
          <w:b/>
          <w:color w:val="auto"/>
          <w:sz w:val="32"/>
          <w:szCs w:val="21"/>
          <w:highlight w:val="none"/>
        </w:rPr>
        <w:instrText xml:space="preserve">\b char2</w:instrText>
      </w:r>
      <w:r>
        <w:rPr>
          <w:rFonts w:ascii="微软雅黑" w:hAnsi="微软雅黑" w:eastAsia="微软雅黑"/>
          <w:b/>
          <w:color w:val="auto"/>
          <w:sz w:val="32"/>
          <w:szCs w:val="21"/>
          <w:highlight w:val="none"/>
        </w:rPr>
        <w:fldChar w:fldCharType="separate"/>
      </w:r>
      <w:r>
        <w:rPr>
          <w:color w:val="auto"/>
          <w:highlight w:val="none"/>
        </w:rPr>
        <w:fldChar w:fldCharType="begin"/>
      </w:r>
      <w:r>
        <w:rPr>
          <w:color w:val="auto"/>
          <w:highlight w:val="none"/>
        </w:rPr>
        <w:instrText xml:space="preserve"> HYPERLINK \l "_Toc8910" </w:instrText>
      </w:r>
      <w:r>
        <w:rPr>
          <w:color w:val="auto"/>
          <w:highlight w:val="none"/>
        </w:rPr>
        <w:fldChar w:fldCharType="separate"/>
      </w:r>
      <w:r>
        <w:rPr>
          <w:rFonts w:ascii="微软雅黑" w:hAnsi="微软雅黑" w:eastAsia="微软雅黑"/>
          <w:color w:val="auto"/>
          <w:szCs w:val="36"/>
          <w:highlight w:val="none"/>
        </w:rPr>
        <w:t xml:space="preserve">一、 </w:t>
      </w:r>
      <w:r>
        <w:rPr>
          <w:rFonts w:hint="eastAsia" w:ascii="微软雅黑" w:hAnsi="微软雅黑" w:eastAsia="微软雅黑"/>
          <w:color w:val="auto"/>
          <w:szCs w:val="36"/>
          <w:highlight w:val="none"/>
        </w:rPr>
        <w:t>比选响应函*</w:t>
      </w:r>
      <w:r>
        <w:rPr>
          <w:color w:val="auto"/>
          <w:highlight w:val="none"/>
        </w:rPr>
        <w:tab/>
      </w:r>
      <w:r>
        <w:rPr>
          <w:color w:val="auto"/>
          <w:highlight w:val="none"/>
        </w:rPr>
        <w:fldChar w:fldCharType="begin"/>
      </w:r>
      <w:r>
        <w:rPr>
          <w:color w:val="auto"/>
          <w:highlight w:val="none"/>
        </w:rPr>
        <w:instrText xml:space="preserve"> PAGEREF _Toc8910 \h </w:instrText>
      </w:r>
      <w:r>
        <w:rPr>
          <w:color w:val="auto"/>
          <w:highlight w:val="none"/>
        </w:rPr>
        <w:fldChar w:fldCharType="separate"/>
      </w:r>
      <w:r>
        <w:rPr>
          <w:color w:val="auto"/>
          <w:highlight w:val="none"/>
        </w:rPr>
        <w:t>4</w:t>
      </w:r>
      <w:r>
        <w:rPr>
          <w:color w:val="auto"/>
          <w:highlight w:val="none"/>
        </w:rPr>
        <w:fldChar w:fldCharType="end"/>
      </w:r>
      <w:r>
        <w:rPr>
          <w:color w:val="auto"/>
          <w:highlight w:val="none"/>
        </w:rPr>
        <w:fldChar w:fldCharType="end"/>
      </w:r>
    </w:p>
    <w:p w14:paraId="5128A391">
      <w:pPr>
        <w:pStyle w:val="11"/>
        <w:tabs>
          <w:tab w:val="right" w:leader="dot" w:pos="9003"/>
        </w:tabs>
        <w:rPr>
          <w:color w:val="auto"/>
          <w:highlight w:val="none"/>
        </w:rPr>
      </w:pPr>
      <w:r>
        <w:rPr>
          <w:color w:val="auto"/>
          <w:highlight w:val="none"/>
        </w:rPr>
        <w:fldChar w:fldCharType="begin"/>
      </w:r>
      <w:r>
        <w:rPr>
          <w:color w:val="auto"/>
          <w:highlight w:val="none"/>
        </w:rPr>
        <w:instrText xml:space="preserve"> HYPERLINK \l "_Toc30470" </w:instrText>
      </w:r>
      <w:r>
        <w:rPr>
          <w:color w:val="auto"/>
          <w:highlight w:val="none"/>
        </w:rPr>
        <w:fldChar w:fldCharType="separate"/>
      </w:r>
      <w:r>
        <w:rPr>
          <w:rFonts w:ascii="微软雅黑" w:hAnsi="微软雅黑" w:eastAsia="微软雅黑"/>
          <w:color w:val="auto"/>
          <w:szCs w:val="36"/>
          <w:highlight w:val="none"/>
        </w:rPr>
        <w:t xml:space="preserve">二、 </w:t>
      </w:r>
      <w:r>
        <w:rPr>
          <w:rFonts w:hint="eastAsia" w:ascii="微软雅黑" w:hAnsi="微软雅黑" w:eastAsia="微软雅黑"/>
          <w:color w:val="auto"/>
          <w:szCs w:val="36"/>
          <w:highlight w:val="none"/>
        </w:rPr>
        <w:t>报价表*</w:t>
      </w:r>
      <w:r>
        <w:rPr>
          <w:color w:val="auto"/>
          <w:highlight w:val="none"/>
        </w:rPr>
        <w:tab/>
      </w:r>
      <w:r>
        <w:rPr>
          <w:color w:val="auto"/>
          <w:highlight w:val="none"/>
        </w:rPr>
        <w:fldChar w:fldCharType="begin"/>
      </w:r>
      <w:r>
        <w:rPr>
          <w:color w:val="auto"/>
          <w:highlight w:val="none"/>
        </w:rPr>
        <w:instrText xml:space="preserve"> PAGEREF _Toc30470 \h </w:instrText>
      </w:r>
      <w:r>
        <w:rPr>
          <w:color w:val="auto"/>
          <w:highlight w:val="none"/>
        </w:rPr>
        <w:fldChar w:fldCharType="separate"/>
      </w:r>
      <w:r>
        <w:rPr>
          <w:color w:val="auto"/>
          <w:highlight w:val="none"/>
        </w:rPr>
        <w:t>6</w:t>
      </w:r>
      <w:r>
        <w:rPr>
          <w:color w:val="auto"/>
          <w:highlight w:val="none"/>
        </w:rPr>
        <w:fldChar w:fldCharType="end"/>
      </w:r>
      <w:r>
        <w:rPr>
          <w:color w:val="auto"/>
          <w:highlight w:val="none"/>
        </w:rPr>
        <w:fldChar w:fldCharType="end"/>
      </w:r>
    </w:p>
    <w:p w14:paraId="6C002A42">
      <w:pPr>
        <w:pStyle w:val="11"/>
        <w:tabs>
          <w:tab w:val="right" w:leader="dot" w:pos="9003"/>
        </w:tabs>
        <w:rPr>
          <w:color w:val="auto"/>
          <w:highlight w:val="none"/>
        </w:rPr>
      </w:pPr>
      <w:r>
        <w:rPr>
          <w:color w:val="auto"/>
          <w:highlight w:val="none"/>
        </w:rPr>
        <w:fldChar w:fldCharType="begin"/>
      </w:r>
      <w:r>
        <w:rPr>
          <w:color w:val="auto"/>
          <w:highlight w:val="none"/>
        </w:rPr>
        <w:instrText xml:space="preserve"> HYPERLINK \l "_Toc11305" </w:instrText>
      </w:r>
      <w:r>
        <w:rPr>
          <w:color w:val="auto"/>
          <w:highlight w:val="none"/>
        </w:rPr>
        <w:fldChar w:fldCharType="separate"/>
      </w:r>
      <w:r>
        <w:rPr>
          <w:rFonts w:ascii="微软雅黑" w:hAnsi="微软雅黑" w:eastAsia="微软雅黑"/>
          <w:color w:val="auto"/>
          <w:szCs w:val="36"/>
          <w:highlight w:val="none"/>
        </w:rPr>
        <w:t xml:space="preserve">三、 </w:t>
      </w:r>
      <w:r>
        <w:rPr>
          <w:rFonts w:hint="eastAsia" w:ascii="微软雅黑" w:hAnsi="微软雅黑" w:eastAsia="微软雅黑"/>
          <w:color w:val="auto"/>
          <w:szCs w:val="36"/>
          <w:highlight w:val="none"/>
        </w:rPr>
        <w:t>服务规格响应/偏离表*</w:t>
      </w:r>
      <w:r>
        <w:rPr>
          <w:color w:val="auto"/>
          <w:highlight w:val="none"/>
        </w:rPr>
        <w:tab/>
      </w:r>
      <w:r>
        <w:rPr>
          <w:color w:val="auto"/>
          <w:highlight w:val="none"/>
        </w:rPr>
        <w:fldChar w:fldCharType="begin"/>
      </w:r>
      <w:r>
        <w:rPr>
          <w:color w:val="auto"/>
          <w:highlight w:val="none"/>
        </w:rPr>
        <w:instrText xml:space="preserve"> PAGEREF _Toc11305 \h </w:instrText>
      </w:r>
      <w:r>
        <w:rPr>
          <w:color w:val="auto"/>
          <w:highlight w:val="none"/>
        </w:rPr>
        <w:fldChar w:fldCharType="separate"/>
      </w:r>
      <w:r>
        <w:rPr>
          <w:color w:val="auto"/>
          <w:highlight w:val="none"/>
        </w:rPr>
        <w:t>7</w:t>
      </w:r>
      <w:r>
        <w:rPr>
          <w:color w:val="auto"/>
          <w:highlight w:val="none"/>
        </w:rPr>
        <w:fldChar w:fldCharType="end"/>
      </w:r>
      <w:r>
        <w:rPr>
          <w:color w:val="auto"/>
          <w:highlight w:val="none"/>
        </w:rPr>
        <w:fldChar w:fldCharType="end"/>
      </w:r>
    </w:p>
    <w:p w14:paraId="3151CC62">
      <w:pPr>
        <w:pStyle w:val="11"/>
        <w:tabs>
          <w:tab w:val="right" w:leader="dot" w:pos="9003"/>
        </w:tabs>
        <w:rPr>
          <w:color w:val="auto"/>
          <w:highlight w:val="none"/>
        </w:rPr>
      </w:pPr>
      <w:r>
        <w:rPr>
          <w:color w:val="auto"/>
          <w:highlight w:val="none"/>
        </w:rPr>
        <w:fldChar w:fldCharType="begin"/>
      </w:r>
      <w:r>
        <w:rPr>
          <w:color w:val="auto"/>
          <w:highlight w:val="none"/>
        </w:rPr>
        <w:instrText xml:space="preserve"> HYPERLINK \l "_Toc8076" </w:instrText>
      </w:r>
      <w:r>
        <w:rPr>
          <w:color w:val="auto"/>
          <w:highlight w:val="none"/>
        </w:rPr>
        <w:fldChar w:fldCharType="separate"/>
      </w:r>
      <w:r>
        <w:rPr>
          <w:rFonts w:ascii="微软雅黑" w:hAnsi="微软雅黑" w:eastAsia="微软雅黑"/>
          <w:color w:val="auto"/>
          <w:szCs w:val="36"/>
          <w:highlight w:val="none"/>
        </w:rPr>
        <w:t xml:space="preserve">四、 </w:t>
      </w:r>
      <w:r>
        <w:rPr>
          <w:rFonts w:hint="eastAsia" w:ascii="微软雅黑" w:hAnsi="微软雅黑" w:eastAsia="微软雅黑"/>
          <w:color w:val="auto"/>
          <w:szCs w:val="36"/>
          <w:highlight w:val="none"/>
        </w:rPr>
        <w:t>商务条款响应/偏离表*</w:t>
      </w:r>
      <w:r>
        <w:rPr>
          <w:color w:val="auto"/>
          <w:highlight w:val="none"/>
        </w:rPr>
        <w:tab/>
      </w:r>
      <w:r>
        <w:rPr>
          <w:color w:val="auto"/>
          <w:highlight w:val="none"/>
        </w:rPr>
        <w:fldChar w:fldCharType="begin"/>
      </w:r>
      <w:r>
        <w:rPr>
          <w:color w:val="auto"/>
          <w:highlight w:val="none"/>
        </w:rPr>
        <w:instrText xml:space="preserve"> PAGEREF _Toc8076 \h </w:instrText>
      </w:r>
      <w:r>
        <w:rPr>
          <w:color w:val="auto"/>
          <w:highlight w:val="none"/>
        </w:rPr>
        <w:fldChar w:fldCharType="separate"/>
      </w:r>
      <w:r>
        <w:rPr>
          <w:color w:val="auto"/>
          <w:highlight w:val="none"/>
        </w:rPr>
        <w:t>8</w:t>
      </w:r>
      <w:r>
        <w:rPr>
          <w:color w:val="auto"/>
          <w:highlight w:val="none"/>
        </w:rPr>
        <w:fldChar w:fldCharType="end"/>
      </w:r>
      <w:r>
        <w:rPr>
          <w:color w:val="auto"/>
          <w:highlight w:val="none"/>
        </w:rPr>
        <w:fldChar w:fldCharType="end"/>
      </w:r>
    </w:p>
    <w:p w14:paraId="6526D346">
      <w:pPr>
        <w:pStyle w:val="11"/>
        <w:tabs>
          <w:tab w:val="right" w:leader="dot" w:pos="9003"/>
        </w:tabs>
        <w:rPr>
          <w:color w:val="auto"/>
          <w:highlight w:val="none"/>
        </w:rPr>
      </w:pPr>
      <w:r>
        <w:rPr>
          <w:color w:val="auto"/>
          <w:highlight w:val="none"/>
        </w:rPr>
        <w:fldChar w:fldCharType="begin"/>
      </w:r>
      <w:r>
        <w:rPr>
          <w:color w:val="auto"/>
          <w:highlight w:val="none"/>
        </w:rPr>
        <w:instrText xml:space="preserve"> HYPERLINK \l "_Toc21617" </w:instrText>
      </w:r>
      <w:r>
        <w:rPr>
          <w:color w:val="auto"/>
          <w:highlight w:val="none"/>
        </w:rPr>
        <w:fldChar w:fldCharType="separate"/>
      </w:r>
      <w:r>
        <w:rPr>
          <w:rFonts w:ascii="微软雅黑" w:hAnsi="微软雅黑" w:eastAsia="微软雅黑"/>
          <w:color w:val="auto"/>
          <w:szCs w:val="36"/>
          <w:highlight w:val="none"/>
        </w:rPr>
        <w:t xml:space="preserve">五、 </w:t>
      </w:r>
      <w:r>
        <w:rPr>
          <w:rFonts w:hint="eastAsia" w:ascii="微软雅黑" w:hAnsi="微软雅黑" w:eastAsia="微软雅黑"/>
          <w:color w:val="auto"/>
          <w:szCs w:val="36"/>
          <w:highlight w:val="none"/>
        </w:rPr>
        <w:t>法定代表人授权书*</w:t>
      </w:r>
      <w:r>
        <w:rPr>
          <w:color w:val="auto"/>
          <w:highlight w:val="none"/>
        </w:rPr>
        <w:tab/>
      </w:r>
      <w:r>
        <w:rPr>
          <w:color w:val="auto"/>
          <w:highlight w:val="none"/>
        </w:rPr>
        <w:fldChar w:fldCharType="begin"/>
      </w:r>
      <w:r>
        <w:rPr>
          <w:color w:val="auto"/>
          <w:highlight w:val="none"/>
        </w:rPr>
        <w:instrText xml:space="preserve"> PAGEREF _Toc21617 \h </w:instrText>
      </w:r>
      <w:r>
        <w:rPr>
          <w:color w:val="auto"/>
          <w:highlight w:val="none"/>
        </w:rPr>
        <w:fldChar w:fldCharType="separate"/>
      </w:r>
      <w:r>
        <w:rPr>
          <w:color w:val="auto"/>
          <w:highlight w:val="none"/>
        </w:rPr>
        <w:t>9</w:t>
      </w:r>
      <w:r>
        <w:rPr>
          <w:color w:val="auto"/>
          <w:highlight w:val="none"/>
        </w:rPr>
        <w:fldChar w:fldCharType="end"/>
      </w:r>
      <w:r>
        <w:rPr>
          <w:color w:val="auto"/>
          <w:highlight w:val="none"/>
        </w:rPr>
        <w:fldChar w:fldCharType="end"/>
      </w:r>
    </w:p>
    <w:p w14:paraId="0B32D2B4">
      <w:pPr>
        <w:pStyle w:val="11"/>
        <w:tabs>
          <w:tab w:val="right" w:leader="dot" w:pos="9003"/>
        </w:tabs>
        <w:rPr>
          <w:color w:val="auto"/>
          <w:highlight w:val="none"/>
        </w:rPr>
      </w:pPr>
      <w:r>
        <w:rPr>
          <w:color w:val="auto"/>
          <w:highlight w:val="none"/>
        </w:rPr>
        <w:fldChar w:fldCharType="begin"/>
      </w:r>
      <w:r>
        <w:rPr>
          <w:color w:val="auto"/>
          <w:highlight w:val="none"/>
        </w:rPr>
        <w:instrText xml:space="preserve"> HYPERLINK \l "_Toc29254" </w:instrText>
      </w:r>
      <w:r>
        <w:rPr>
          <w:color w:val="auto"/>
          <w:highlight w:val="none"/>
        </w:rPr>
        <w:fldChar w:fldCharType="separate"/>
      </w:r>
      <w:r>
        <w:rPr>
          <w:rFonts w:ascii="微软雅黑" w:hAnsi="微软雅黑" w:eastAsia="微软雅黑"/>
          <w:color w:val="auto"/>
          <w:szCs w:val="36"/>
          <w:highlight w:val="none"/>
        </w:rPr>
        <w:t xml:space="preserve">六、 </w:t>
      </w:r>
      <w:r>
        <w:rPr>
          <w:rFonts w:hint="eastAsia" w:ascii="微软雅黑" w:hAnsi="微软雅黑" w:eastAsia="微软雅黑"/>
          <w:color w:val="auto"/>
          <w:szCs w:val="36"/>
          <w:highlight w:val="none"/>
        </w:rPr>
        <w:t>资格证明文件*</w:t>
      </w:r>
      <w:r>
        <w:rPr>
          <w:color w:val="auto"/>
          <w:highlight w:val="none"/>
        </w:rPr>
        <w:tab/>
      </w:r>
      <w:r>
        <w:rPr>
          <w:color w:val="auto"/>
          <w:highlight w:val="none"/>
        </w:rPr>
        <w:fldChar w:fldCharType="begin"/>
      </w:r>
      <w:r>
        <w:rPr>
          <w:color w:val="auto"/>
          <w:highlight w:val="none"/>
        </w:rPr>
        <w:instrText xml:space="preserve"> PAGEREF _Toc29254 \h </w:instrText>
      </w:r>
      <w:r>
        <w:rPr>
          <w:color w:val="auto"/>
          <w:highlight w:val="none"/>
        </w:rPr>
        <w:fldChar w:fldCharType="separate"/>
      </w:r>
      <w:r>
        <w:rPr>
          <w:color w:val="auto"/>
          <w:highlight w:val="none"/>
        </w:rPr>
        <w:t>10</w:t>
      </w:r>
      <w:r>
        <w:rPr>
          <w:color w:val="auto"/>
          <w:highlight w:val="none"/>
        </w:rPr>
        <w:fldChar w:fldCharType="end"/>
      </w:r>
      <w:r>
        <w:rPr>
          <w:color w:val="auto"/>
          <w:highlight w:val="none"/>
        </w:rPr>
        <w:fldChar w:fldCharType="end"/>
      </w:r>
    </w:p>
    <w:p w14:paraId="52909012">
      <w:pPr>
        <w:pStyle w:val="11"/>
        <w:tabs>
          <w:tab w:val="right" w:leader="dot" w:pos="9003"/>
        </w:tabs>
        <w:rPr>
          <w:color w:val="auto"/>
          <w:highlight w:val="none"/>
        </w:rPr>
      </w:pPr>
      <w:r>
        <w:rPr>
          <w:color w:val="auto"/>
          <w:highlight w:val="none"/>
        </w:rPr>
        <w:fldChar w:fldCharType="begin"/>
      </w:r>
      <w:r>
        <w:rPr>
          <w:color w:val="auto"/>
          <w:highlight w:val="none"/>
        </w:rPr>
        <w:instrText xml:space="preserve"> HYPERLINK \l "_Toc26155" </w:instrText>
      </w:r>
      <w:r>
        <w:rPr>
          <w:color w:val="auto"/>
          <w:highlight w:val="none"/>
        </w:rPr>
        <w:fldChar w:fldCharType="separate"/>
      </w:r>
      <w:r>
        <w:rPr>
          <w:rFonts w:ascii="微软雅黑" w:hAnsi="微软雅黑" w:eastAsia="微软雅黑"/>
          <w:color w:val="auto"/>
          <w:szCs w:val="36"/>
          <w:highlight w:val="none"/>
        </w:rPr>
        <w:t xml:space="preserve">七、 </w:t>
      </w:r>
      <w:r>
        <w:rPr>
          <w:rFonts w:hint="eastAsia" w:ascii="微软雅黑" w:hAnsi="微软雅黑" w:eastAsia="微软雅黑"/>
          <w:color w:val="auto"/>
          <w:szCs w:val="36"/>
          <w:highlight w:val="none"/>
        </w:rPr>
        <w:t>其它材料</w:t>
      </w:r>
      <w:r>
        <w:rPr>
          <w:color w:val="auto"/>
          <w:highlight w:val="none"/>
        </w:rPr>
        <w:tab/>
      </w:r>
      <w:r>
        <w:rPr>
          <w:color w:val="auto"/>
          <w:highlight w:val="none"/>
        </w:rPr>
        <w:fldChar w:fldCharType="begin"/>
      </w:r>
      <w:r>
        <w:rPr>
          <w:color w:val="auto"/>
          <w:highlight w:val="none"/>
        </w:rPr>
        <w:instrText xml:space="preserve"> PAGEREF _Toc26155 \h </w:instrText>
      </w:r>
      <w:r>
        <w:rPr>
          <w:color w:val="auto"/>
          <w:highlight w:val="none"/>
        </w:rPr>
        <w:fldChar w:fldCharType="separate"/>
      </w:r>
      <w:r>
        <w:rPr>
          <w:color w:val="auto"/>
          <w:highlight w:val="none"/>
        </w:rPr>
        <w:t>20</w:t>
      </w:r>
      <w:r>
        <w:rPr>
          <w:color w:val="auto"/>
          <w:highlight w:val="none"/>
        </w:rPr>
        <w:fldChar w:fldCharType="end"/>
      </w:r>
      <w:r>
        <w:rPr>
          <w:color w:val="auto"/>
          <w:highlight w:val="none"/>
        </w:rPr>
        <w:fldChar w:fldCharType="end"/>
      </w:r>
    </w:p>
    <w:p w14:paraId="0B852AB9">
      <w:pPr>
        <w:spacing w:beforeLines="50" w:beforeAutospacing="1" w:afterLines="30" w:afterAutospacing="1" w:line="360" w:lineRule="auto"/>
        <w:jc w:val="center"/>
        <w:rPr>
          <w:rFonts w:ascii="微软雅黑" w:hAnsi="微软雅黑" w:eastAsia="微软雅黑"/>
          <w:b/>
          <w:color w:val="auto"/>
          <w:sz w:val="32"/>
          <w:szCs w:val="21"/>
          <w:highlight w:val="none"/>
        </w:rPr>
        <w:sectPr>
          <w:headerReference r:id="rId24" w:type="first"/>
          <w:footerReference r:id="rId25" w:type="first"/>
          <w:type w:val="continuous"/>
          <w:pgSz w:w="11906" w:h="16838"/>
          <w:pgMar w:top="1440" w:right="1106" w:bottom="1440" w:left="1797" w:header="851" w:footer="992" w:gutter="0"/>
          <w:pgNumType w:fmt="decimal"/>
          <w:cols w:space="720" w:num="1"/>
          <w:titlePg/>
          <w:docGrid w:linePitch="312" w:charSpace="0"/>
        </w:sectPr>
      </w:pPr>
      <w:r>
        <w:rPr>
          <w:rFonts w:ascii="微软雅黑" w:hAnsi="微软雅黑" w:eastAsia="微软雅黑"/>
          <w:color w:val="auto"/>
          <w:szCs w:val="21"/>
          <w:highlight w:val="none"/>
        </w:rPr>
        <w:fldChar w:fldCharType="end"/>
      </w:r>
    </w:p>
    <w:p w14:paraId="2059E235">
      <w:pPr>
        <w:pStyle w:val="4"/>
        <w:numPr>
          <w:ilvl w:val="0"/>
          <w:numId w:val="5"/>
        </w:numPr>
        <w:spacing w:line="360" w:lineRule="auto"/>
        <w:rPr>
          <w:rFonts w:ascii="微软雅黑" w:hAnsi="微软雅黑" w:eastAsia="微软雅黑"/>
          <w:color w:val="auto"/>
          <w:sz w:val="36"/>
          <w:szCs w:val="36"/>
          <w:highlight w:val="none"/>
        </w:rPr>
      </w:pPr>
      <w:bookmarkStart w:id="166" w:name="_Toc8910"/>
      <w:bookmarkStart w:id="167" w:name="_Toc8377125"/>
      <w:bookmarkStart w:id="168" w:name="_Toc182285110"/>
      <w:bookmarkStart w:id="169" w:name="_Toc178705054"/>
      <w:bookmarkStart w:id="170" w:name="char2"/>
      <w:r>
        <w:rPr>
          <w:rFonts w:hint="eastAsia" w:ascii="微软雅黑" w:hAnsi="微软雅黑" w:eastAsia="微软雅黑"/>
          <w:color w:val="auto"/>
          <w:sz w:val="36"/>
          <w:szCs w:val="36"/>
          <w:highlight w:val="none"/>
        </w:rPr>
        <w:t>比选响应函*</w:t>
      </w:r>
      <w:bookmarkEnd w:id="166"/>
      <w:bookmarkEnd w:id="167"/>
    </w:p>
    <w:p w14:paraId="03AFC954">
      <w:pPr>
        <w:spacing w:line="360" w:lineRule="auto"/>
        <w:rPr>
          <w:rFonts w:hint="eastAsia" w:ascii="微软雅黑" w:hAnsi="微软雅黑" w:eastAsia="微软雅黑"/>
          <w:b/>
          <w:color w:val="auto"/>
          <w:sz w:val="28"/>
          <w:szCs w:val="28"/>
          <w:highlight w:val="none"/>
          <w:lang w:eastAsia="zh-CN"/>
        </w:rPr>
      </w:pPr>
      <w:r>
        <w:rPr>
          <w:rFonts w:hint="eastAsia" w:ascii="微软雅黑" w:hAnsi="微软雅黑" w:eastAsia="微软雅黑"/>
          <w:b/>
          <w:color w:val="auto"/>
          <w:sz w:val="28"/>
          <w:szCs w:val="28"/>
          <w:highlight w:val="none"/>
        </w:rPr>
        <w:t>致：</w:t>
      </w:r>
      <w:r>
        <w:rPr>
          <w:rFonts w:hint="eastAsia" w:ascii="微软雅黑" w:hAnsi="微软雅黑" w:eastAsia="微软雅黑"/>
          <w:b/>
          <w:color w:val="auto"/>
          <w:sz w:val="28"/>
          <w:szCs w:val="28"/>
          <w:highlight w:val="none"/>
          <w:lang w:eastAsia="zh-CN"/>
        </w:rPr>
        <w:t>南昌市晨晖招投标咨询服务有限公司</w:t>
      </w:r>
    </w:p>
    <w:p w14:paraId="6688202A">
      <w:pPr>
        <w:spacing w:line="480" w:lineRule="exact"/>
        <w:ind w:firstLine="540" w:firstLineChars="225"/>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根据贵方为(</w:t>
      </w:r>
      <w:r>
        <w:rPr>
          <w:rFonts w:hint="eastAsia" w:ascii="微软雅黑" w:hAnsi="微软雅黑" w:eastAsia="微软雅黑"/>
          <w:color w:val="auto"/>
          <w:sz w:val="24"/>
          <w:szCs w:val="24"/>
          <w:highlight w:val="none"/>
          <w:u w:val="single"/>
        </w:rPr>
        <w:t>项目名称</w:t>
      </w:r>
      <w:r>
        <w:rPr>
          <w:rFonts w:hint="eastAsia" w:ascii="微软雅黑" w:hAnsi="微软雅黑" w:eastAsia="微软雅黑"/>
          <w:color w:val="auto"/>
          <w:sz w:val="24"/>
          <w:szCs w:val="24"/>
          <w:highlight w:val="none"/>
        </w:rPr>
        <w:t>)项目比选采购相关服务的投标邀请(</w:t>
      </w:r>
      <w:r>
        <w:rPr>
          <w:rFonts w:hint="eastAsia" w:ascii="微软雅黑" w:hAnsi="微软雅黑" w:eastAsia="微软雅黑"/>
          <w:color w:val="auto"/>
          <w:sz w:val="24"/>
          <w:szCs w:val="24"/>
          <w:highlight w:val="none"/>
          <w:u w:val="single"/>
        </w:rPr>
        <w:t>项目编号</w:t>
      </w:r>
      <w:r>
        <w:rPr>
          <w:rFonts w:hint="eastAsia" w:ascii="微软雅黑" w:hAnsi="微软雅黑" w:eastAsia="微软雅黑"/>
          <w:color w:val="auto"/>
          <w:sz w:val="24"/>
          <w:szCs w:val="24"/>
          <w:highlight w:val="none"/>
        </w:rPr>
        <w:t>)，签字代表(</w:t>
      </w:r>
      <w:r>
        <w:rPr>
          <w:rFonts w:hint="eastAsia" w:ascii="微软雅黑" w:hAnsi="微软雅黑" w:eastAsia="微软雅黑"/>
          <w:color w:val="auto"/>
          <w:sz w:val="24"/>
          <w:szCs w:val="24"/>
          <w:highlight w:val="none"/>
          <w:u w:val="single"/>
        </w:rPr>
        <w:t>姓名、职务</w:t>
      </w:r>
      <w:r>
        <w:rPr>
          <w:rFonts w:hint="eastAsia" w:ascii="微软雅黑" w:hAnsi="微软雅黑" w:eastAsia="微软雅黑"/>
          <w:color w:val="auto"/>
          <w:sz w:val="24"/>
          <w:szCs w:val="24"/>
          <w:highlight w:val="none"/>
        </w:rPr>
        <w:t>)经正式授权并代表投标人</w:t>
      </w:r>
      <w:r>
        <w:rPr>
          <w:rFonts w:hint="eastAsia" w:ascii="微软雅黑" w:hAnsi="微软雅黑" w:eastAsia="微软雅黑"/>
          <w:color w:val="auto"/>
          <w:sz w:val="24"/>
          <w:szCs w:val="24"/>
          <w:highlight w:val="none"/>
          <w:u w:val="single"/>
        </w:rPr>
        <w:t>(投标人名称、地址)</w:t>
      </w:r>
      <w:r>
        <w:rPr>
          <w:rFonts w:hint="eastAsia" w:ascii="微软雅黑" w:hAnsi="微软雅黑" w:eastAsia="微软雅黑"/>
          <w:color w:val="auto"/>
          <w:sz w:val="24"/>
          <w:szCs w:val="24"/>
          <w:highlight w:val="none"/>
        </w:rPr>
        <w:t>提交下述文件:</w:t>
      </w:r>
    </w:p>
    <w:p w14:paraId="4E5A8FD2">
      <w:pPr>
        <w:spacing w:line="480" w:lineRule="exact"/>
        <w:ind w:firstLine="540" w:firstLineChars="225"/>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1. 开标一览表</w:t>
      </w:r>
    </w:p>
    <w:p w14:paraId="5FC7714D">
      <w:pPr>
        <w:spacing w:line="480" w:lineRule="exact"/>
        <w:ind w:firstLine="540" w:firstLineChars="225"/>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2. 明细表</w:t>
      </w:r>
    </w:p>
    <w:p w14:paraId="642C59C4">
      <w:pPr>
        <w:spacing w:line="480" w:lineRule="exact"/>
        <w:ind w:firstLine="540" w:firstLineChars="225"/>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3. 服务要求响应/偏离表</w:t>
      </w:r>
    </w:p>
    <w:p w14:paraId="6015B1FA">
      <w:pPr>
        <w:spacing w:line="480" w:lineRule="exact"/>
        <w:ind w:firstLine="540" w:firstLineChars="225"/>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4. 商务条款响应/偏离表</w:t>
      </w:r>
    </w:p>
    <w:p w14:paraId="38926E2E">
      <w:pPr>
        <w:spacing w:line="480" w:lineRule="exact"/>
        <w:ind w:firstLine="540" w:firstLineChars="225"/>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5. 按比选文件供应商须知和服务要求提供的有关文件</w:t>
      </w:r>
    </w:p>
    <w:p w14:paraId="7E058EF6">
      <w:pPr>
        <w:spacing w:line="480" w:lineRule="exact"/>
        <w:ind w:firstLine="540" w:firstLineChars="225"/>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6. 资格证明文件</w:t>
      </w:r>
    </w:p>
    <w:p w14:paraId="19EAB297">
      <w:pPr>
        <w:spacing w:line="480" w:lineRule="exact"/>
        <w:ind w:firstLine="540" w:firstLineChars="225"/>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7. 提交的比选保证金，金额为</w:t>
      </w:r>
      <w:r>
        <w:rPr>
          <w:rFonts w:hint="eastAsia"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szCs w:val="24"/>
          <w:highlight w:val="none"/>
        </w:rPr>
        <w:t>。</w:t>
      </w:r>
    </w:p>
    <w:p w14:paraId="02B9ECC6">
      <w:pPr>
        <w:spacing w:line="480" w:lineRule="exact"/>
        <w:ind w:firstLine="540" w:firstLineChars="225"/>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据此函,签字代表宣布同意如下:</w:t>
      </w:r>
    </w:p>
    <w:p w14:paraId="214E47F2">
      <w:pPr>
        <w:spacing w:line="480" w:lineRule="exact"/>
        <w:ind w:firstLine="540" w:firstLineChars="225"/>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1. 投标人将按比选文件的规定履行合同责任和义务。</w:t>
      </w:r>
    </w:p>
    <w:p w14:paraId="0FDAD135">
      <w:pPr>
        <w:spacing w:line="480" w:lineRule="exact"/>
        <w:ind w:firstLine="540" w:firstLineChars="225"/>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2. 投标人已详细审查全部比选文件（包括发出的书面函件和公告通知），我们完全理解并同意放弃对这方面有不明及误解的权力。</w:t>
      </w:r>
    </w:p>
    <w:p w14:paraId="526C0C3F">
      <w:pPr>
        <w:spacing w:line="480" w:lineRule="exact"/>
        <w:ind w:firstLine="540" w:firstLineChars="225"/>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3. 本投标有效期为自开标日起</w:t>
      </w:r>
      <w:r>
        <w:rPr>
          <w:rFonts w:hint="eastAsia" w:ascii="微软雅黑" w:hAnsi="微软雅黑" w:eastAsia="微软雅黑"/>
          <w:color w:val="auto"/>
          <w:sz w:val="24"/>
          <w:szCs w:val="24"/>
          <w:highlight w:val="none"/>
          <w:u w:val="single"/>
        </w:rPr>
        <w:t xml:space="preserve">      90       </w:t>
      </w:r>
      <w:r>
        <w:rPr>
          <w:rFonts w:hint="eastAsia" w:ascii="微软雅黑" w:hAnsi="微软雅黑" w:eastAsia="微软雅黑"/>
          <w:color w:val="auto"/>
          <w:sz w:val="24"/>
          <w:szCs w:val="24"/>
          <w:highlight w:val="none"/>
        </w:rPr>
        <w:t>天。</w:t>
      </w:r>
    </w:p>
    <w:p w14:paraId="4CB12C44">
      <w:pPr>
        <w:spacing w:line="480" w:lineRule="exact"/>
        <w:ind w:firstLine="540" w:firstLineChars="225"/>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4. 如果在规定的开标时间后，投标人在投标有效期内撤回投标，其比选保证金贵方将不予退还。</w:t>
      </w:r>
    </w:p>
    <w:p w14:paraId="7CFEEE0B">
      <w:pPr>
        <w:spacing w:line="480" w:lineRule="exact"/>
        <w:ind w:firstLine="540" w:firstLineChars="225"/>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5. 投标人同意提供按照贵方可能要求的与其投标有关的一切数据或资料。</w:t>
      </w:r>
    </w:p>
    <w:p w14:paraId="0A6CF154">
      <w:pPr>
        <w:spacing w:line="480" w:lineRule="exact"/>
        <w:ind w:firstLine="540" w:firstLineChars="225"/>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6.</w:t>
      </w:r>
      <w:r>
        <w:rPr>
          <w:rFonts w:hint="eastAsia" w:ascii="微软雅黑" w:hAnsi="微软雅黑" w:eastAsia="微软雅黑"/>
          <w:color w:val="auto"/>
          <w:sz w:val="24"/>
          <w:szCs w:val="24"/>
          <w:highlight w:val="none"/>
        </w:rPr>
        <w:t>我单位负责人为同一人或者存在直接控股、管理关系的不同投标人，未同时参加本项目投标，以非联合体形式参与比选。</w:t>
      </w:r>
    </w:p>
    <w:p w14:paraId="6093FB29">
      <w:pPr>
        <w:spacing w:line="480" w:lineRule="exact"/>
        <w:ind w:firstLine="540" w:firstLineChars="225"/>
        <w:rPr>
          <w:rFonts w:ascii="微软雅黑" w:hAnsi="微软雅黑" w:eastAsia="微软雅黑"/>
          <w:color w:val="auto"/>
          <w:sz w:val="24"/>
          <w:szCs w:val="24"/>
          <w:highlight w:val="none"/>
        </w:rPr>
      </w:pPr>
    </w:p>
    <w:p w14:paraId="5A7C1A24">
      <w:pPr>
        <w:spacing w:line="480" w:lineRule="exact"/>
        <w:ind w:firstLine="540" w:firstLineChars="225"/>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7</w:t>
      </w:r>
      <w:r>
        <w:rPr>
          <w:rFonts w:hint="eastAsia" w:ascii="微软雅黑" w:hAnsi="微软雅黑" w:eastAsia="微软雅黑"/>
          <w:color w:val="auto"/>
          <w:sz w:val="24"/>
          <w:szCs w:val="24"/>
          <w:highlight w:val="none"/>
        </w:rPr>
        <w:t>. 与本投标有关的一切正式往来信函请寄:</w:t>
      </w:r>
    </w:p>
    <w:p w14:paraId="3B67137C">
      <w:pPr>
        <w:spacing w:line="480" w:lineRule="exact"/>
        <w:ind w:firstLine="540" w:firstLineChars="225"/>
        <w:rPr>
          <w:rFonts w:ascii="微软雅黑" w:hAnsi="微软雅黑" w:eastAsia="微软雅黑"/>
          <w:color w:val="auto"/>
          <w:sz w:val="24"/>
          <w:szCs w:val="24"/>
          <w:highlight w:val="none"/>
          <w:u w:val="single"/>
        </w:rPr>
      </w:pPr>
      <w:r>
        <w:rPr>
          <w:rFonts w:hint="eastAsia" w:ascii="微软雅黑" w:hAnsi="微软雅黑" w:eastAsia="微软雅黑"/>
          <w:color w:val="auto"/>
          <w:sz w:val="24"/>
          <w:szCs w:val="24"/>
          <w:highlight w:val="none"/>
        </w:rPr>
        <w:t>地址</w:t>
      </w:r>
      <w:r>
        <w:rPr>
          <w:rFonts w:hint="eastAsia"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szCs w:val="24"/>
          <w:highlight w:val="none"/>
        </w:rPr>
        <w:t xml:space="preserve">    传真</w:t>
      </w:r>
      <w:r>
        <w:rPr>
          <w:rFonts w:hint="eastAsia" w:ascii="微软雅黑" w:hAnsi="微软雅黑" w:eastAsia="微软雅黑"/>
          <w:color w:val="auto"/>
          <w:sz w:val="24"/>
          <w:szCs w:val="24"/>
          <w:highlight w:val="none"/>
          <w:u w:val="single"/>
        </w:rPr>
        <w:t xml:space="preserve">                              </w:t>
      </w:r>
    </w:p>
    <w:p w14:paraId="59B48908">
      <w:pPr>
        <w:spacing w:line="480" w:lineRule="exact"/>
        <w:ind w:firstLine="540" w:firstLineChars="225"/>
        <w:rPr>
          <w:rFonts w:ascii="微软雅黑" w:hAnsi="微软雅黑" w:eastAsia="微软雅黑"/>
          <w:color w:val="auto"/>
          <w:sz w:val="24"/>
          <w:szCs w:val="24"/>
          <w:highlight w:val="none"/>
          <w:u w:val="single"/>
        </w:rPr>
      </w:pPr>
      <w:r>
        <w:rPr>
          <w:rFonts w:hint="eastAsia" w:ascii="微软雅黑" w:hAnsi="微软雅黑" w:eastAsia="微软雅黑"/>
          <w:color w:val="auto"/>
          <w:sz w:val="24"/>
          <w:szCs w:val="24"/>
          <w:highlight w:val="none"/>
        </w:rPr>
        <w:t>电话</w:t>
      </w:r>
      <w:r>
        <w:rPr>
          <w:rFonts w:hint="eastAsia"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szCs w:val="24"/>
          <w:highlight w:val="none"/>
        </w:rPr>
        <w:t xml:space="preserve">    电子邮件</w:t>
      </w:r>
      <w:r>
        <w:rPr>
          <w:rFonts w:hint="eastAsia" w:ascii="微软雅黑" w:hAnsi="微软雅黑" w:eastAsia="微软雅黑"/>
          <w:color w:val="auto"/>
          <w:sz w:val="24"/>
          <w:szCs w:val="24"/>
          <w:highlight w:val="none"/>
          <w:u w:val="single"/>
        </w:rPr>
        <w:t xml:space="preserve">                          </w:t>
      </w:r>
    </w:p>
    <w:p w14:paraId="1AA5B14D">
      <w:pPr>
        <w:spacing w:line="480" w:lineRule="exact"/>
        <w:ind w:firstLine="540" w:firstLineChars="225"/>
        <w:rPr>
          <w:rFonts w:ascii="微软雅黑" w:hAnsi="微软雅黑" w:eastAsia="微软雅黑"/>
          <w:color w:val="auto"/>
          <w:sz w:val="24"/>
          <w:szCs w:val="24"/>
          <w:highlight w:val="none"/>
          <w:u w:val="single"/>
        </w:rPr>
      </w:pPr>
      <w:r>
        <w:rPr>
          <w:rFonts w:hint="eastAsia" w:ascii="微软雅黑" w:hAnsi="微软雅黑" w:eastAsia="微软雅黑"/>
          <w:color w:val="auto"/>
          <w:sz w:val="24"/>
          <w:szCs w:val="24"/>
          <w:highlight w:val="none"/>
        </w:rPr>
        <w:t>保证金转出银行名称</w:t>
      </w:r>
      <w:r>
        <w:rPr>
          <w:rFonts w:hint="eastAsia"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szCs w:val="24"/>
          <w:highlight w:val="none"/>
        </w:rPr>
        <w:t xml:space="preserve">    账号</w:t>
      </w:r>
      <w:r>
        <w:rPr>
          <w:rFonts w:hint="eastAsia" w:ascii="微软雅黑" w:hAnsi="微软雅黑" w:eastAsia="微软雅黑"/>
          <w:color w:val="auto"/>
          <w:sz w:val="24"/>
          <w:szCs w:val="24"/>
          <w:highlight w:val="none"/>
          <w:u w:val="single"/>
        </w:rPr>
        <w:t xml:space="preserve">                              </w:t>
      </w:r>
    </w:p>
    <w:p w14:paraId="7F2C63F0">
      <w:pPr>
        <w:spacing w:line="480" w:lineRule="exact"/>
        <w:ind w:firstLine="540" w:firstLineChars="225"/>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投标人代表签字</w:t>
      </w:r>
      <w:r>
        <w:rPr>
          <w:rFonts w:hint="eastAsia" w:ascii="微软雅黑" w:hAnsi="微软雅黑" w:eastAsia="微软雅黑"/>
          <w:color w:val="auto"/>
          <w:sz w:val="24"/>
          <w:szCs w:val="24"/>
          <w:highlight w:val="none"/>
          <w:u w:val="single"/>
        </w:rPr>
        <w:t xml:space="preserve">                             </w:t>
      </w:r>
    </w:p>
    <w:p w14:paraId="6D847D4D">
      <w:pPr>
        <w:spacing w:line="480" w:lineRule="exact"/>
        <w:ind w:firstLine="540" w:firstLineChars="225"/>
        <w:rPr>
          <w:rFonts w:ascii="微软雅黑" w:hAnsi="微软雅黑" w:eastAsia="微软雅黑"/>
          <w:color w:val="auto"/>
          <w:sz w:val="24"/>
          <w:szCs w:val="24"/>
          <w:highlight w:val="none"/>
          <w:u w:val="single"/>
        </w:rPr>
      </w:pPr>
      <w:r>
        <w:rPr>
          <w:rFonts w:hint="eastAsia" w:ascii="微软雅黑" w:hAnsi="微软雅黑" w:eastAsia="微软雅黑"/>
          <w:color w:val="auto"/>
          <w:sz w:val="24"/>
          <w:szCs w:val="24"/>
          <w:highlight w:val="none"/>
        </w:rPr>
        <w:t>投标人名称</w:t>
      </w:r>
      <w:r>
        <w:rPr>
          <w:rFonts w:hint="eastAsia" w:ascii="微软雅黑" w:hAnsi="微软雅黑" w:eastAsia="微软雅黑"/>
          <w:color w:val="auto"/>
          <w:sz w:val="24"/>
          <w:szCs w:val="24"/>
          <w:highlight w:val="none"/>
          <w:u w:val="single"/>
        </w:rPr>
        <w:t xml:space="preserve">                                 </w:t>
      </w:r>
    </w:p>
    <w:p w14:paraId="3162D094">
      <w:pPr>
        <w:spacing w:line="480" w:lineRule="exact"/>
        <w:ind w:firstLine="540" w:firstLineChars="225"/>
        <w:rPr>
          <w:rFonts w:ascii="微软雅黑" w:hAnsi="微软雅黑" w:eastAsia="微软雅黑"/>
          <w:color w:val="auto"/>
          <w:sz w:val="24"/>
          <w:szCs w:val="24"/>
          <w:highlight w:val="none"/>
          <w:u w:val="single"/>
        </w:rPr>
      </w:pPr>
      <w:r>
        <w:rPr>
          <w:rFonts w:hint="eastAsia" w:ascii="微软雅黑" w:hAnsi="微软雅黑" w:eastAsia="微软雅黑"/>
          <w:color w:val="auto"/>
          <w:sz w:val="24"/>
          <w:szCs w:val="24"/>
          <w:highlight w:val="none"/>
        </w:rPr>
        <w:t>公章</w:t>
      </w:r>
      <w:r>
        <w:rPr>
          <w:rFonts w:hint="eastAsia" w:ascii="微软雅黑" w:hAnsi="微软雅黑" w:eastAsia="微软雅黑"/>
          <w:color w:val="auto"/>
          <w:sz w:val="24"/>
          <w:szCs w:val="24"/>
          <w:highlight w:val="none"/>
          <w:u w:val="single"/>
        </w:rPr>
        <w:t xml:space="preserve">                                       </w:t>
      </w:r>
    </w:p>
    <w:p w14:paraId="55A6D4B0">
      <w:pPr>
        <w:spacing w:line="480" w:lineRule="exact"/>
        <w:ind w:firstLine="540" w:firstLineChars="225"/>
        <w:rPr>
          <w:rFonts w:ascii="微软雅黑" w:hAnsi="微软雅黑" w:eastAsia="微软雅黑"/>
          <w:color w:val="auto"/>
          <w:sz w:val="24"/>
          <w:szCs w:val="24"/>
          <w:highlight w:val="none"/>
          <w:u w:val="single"/>
        </w:rPr>
      </w:pPr>
      <w:r>
        <w:rPr>
          <w:rFonts w:hint="eastAsia" w:ascii="微软雅黑" w:hAnsi="微软雅黑" w:eastAsia="微软雅黑"/>
          <w:color w:val="auto"/>
          <w:sz w:val="24"/>
          <w:szCs w:val="24"/>
          <w:highlight w:val="none"/>
        </w:rPr>
        <w:t>日期</w:t>
      </w:r>
      <w:r>
        <w:rPr>
          <w:rFonts w:hint="eastAsia" w:ascii="微软雅黑" w:hAnsi="微软雅黑" w:eastAsia="微软雅黑"/>
          <w:color w:val="auto"/>
          <w:sz w:val="24"/>
          <w:szCs w:val="24"/>
          <w:highlight w:val="none"/>
          <w:u w:val="single"/>
        </w:rPr>
        <w:t xml:space="preserve">                                       </w:t>
      </w:r>
    </w:p>
    <w:p w14:paraId="75BF43B7">
      <w:pPr>
        <w:spacing w:line="360" w:lineRule="auto"/>
        <w:ind w:firstLine="540" w:firstLineChars="225"/>
        <w:rPr>
          <w:rFonts w:ascii="微软雅黑" w:hAnsi="微软雅黑" w:eastAsia="微软雅黑"/>
          <w:color w:val="auto"/>
          <w:sz w:val="24"/>
          <w:szCs w:val="24"/>
          <w:highlight w:val="none"/>
        </w:rPr>
        <w:sectPr>
          <w:headerReference r:id="rId27" w:type="first"/>
          <w:footerReference r:id="rId28" w:type="first"/>
          <w:headerReference r:id="rId26" w:type="default"/>
          <w:pgSz w:w="11906" w:h="16838"/>
          <w:pgMar w:top="1440" w:right="1106" w:bottom="1440" w:left="1797" w:header="851" w:footer="992" w:gutter="0"/>
          <w:pgNumType w:fmt="decimal"/>
          <w:cols w:space="720" w:num="1"/>
          <w:titlePg/>
          <w:docGrid w:linePitch="312" w:charSpace="0"/>
        </w:sectPr>
      </w:pPr>
      <w:r>
        <w:rPr>
          <w:rFonts w:hint="eastAsia" w:ascii="微软雅黑" w:hAnsi="微软雅黑" w:eastAsia="微软雅黑"/>
          <w:color w:val="auto"/>
          <w:sz w:val="24"/>
          <w:szCs w:val="24"/>
          <w:highlight w:val="none"/>
        </w:rPr>
        <w:t xml:space="preserve">    </w:t>
      </w:r>
    </w:p>
    <w:p w14:paraId="422344D1">
      <w:pPr>
        <w:pStyle w:val="4"/>
        <w:numPr>
          <w:ilvl w:val="0"/>
          <w:numId w:val="5"/>
        </w:numPr>
        <w:spacing w:before="0" w:after="0" w:line="276" w:lineRule="auto"/>
        <w:rPr>
          <w:rFonts w:ascii="微软雅黑" w:hAnsi="微软雅黑" w:eastAsia="微软雅黑"/>
          <w:color w:val="auto"/>
          <w:sz w:val="36"/>
          <w:szCs w:val="36"/>
          <w:highlight w:val="none"/>
        </w:rPr>
      </w:pPr>
      <w:bookmarkStart w:id="171" w:name="_Toc8377126"/>
      <w:bookmarkStart w:id="172" w:name="_Toc30470"/>
      <w:r>
        <w:rPr>
          <w:rFonts w:hint="eastAsia" w:ascii="微软雅黑" w:hAnsi="微软雅黑" w:eastAsia="微软雅黑"/>
          <w:color w:val="auto"/>
          <w:sz w:val="36"/>
          <w:szCs w:val="36"/>
          <w:highlight w:val="none"/>
        </w:rPr>
        <w:t>开标</w:t>
      </w:r>
      <w:bookmarkEnd w:id="168"/>
      <w:bookmarkEnd w:id="169"/>
      <w:r>
        <w:rPr>
          <w:rFonts w:hint="eastAsia" w:ascii="微软雅黑" w:hAnsi="微软雅黑" w:eastAsia="微软雅黑"/>
          <w:color w:val="auto"/>
          <w:sz w:val="36"/>
          <w:szCs w:val="36"/>
          <w:highlight w:val="none"/>
        </w:rPr>
        <w:t>一览表*</w:t>
      </w:r>
      <w:bookmarkEnd w:id="171"/>
      <w:bookmarkEnd w:id="172"/>
    </w:p>
    <w:p w14:paraId="6850B492">
      <w:pPr>
        <w:tabs>
          <w:tab w:val="left" w:pos="825"/>
          <w:tab w:val="center" w:pos="4426"/>
        </w:tabs>
        <w:spacing w:line="700" w:lineRule="exact"/>
        <w:rPr>
          <w:rFonts w:hint="eastAsia" w:ascii="微软雅黑" w:hAnsi="微软雅黑" w:eastAsia="微软雅黑"/>
          <w:bCs/>
          <w:snapToGrid w:val="0"/>
          <w:color w:val="auto"/>
          <w:kern w:val="0"/>
          <w:sz w:val="24"/>
          <w:szCs w:val="24"/>
          <w:highlight w:val="none"/>
          <w:u w:val="single"/>
          <w:lang w:eastAsia="zh-CN"/>
        </w:rPr>
      </w:pPr>
      <w:r>
        <w:rPr>
          <w:rFonts w:hint="eastAsia" w:ascii="微软雅黑" w:hAnsi="微软雅黑" w:eastAsia="微软雅黑"/>
          <w:bCs/>
          <w:snapToGrid w:val="0"/>
          <w:color w:val="auto"/>
          <w:kern w:val="0"/>
          <w:sz w:val="24"/>
          <w:szCs w:val="24"/>
          <w:highlight w:val="none"/>
        </w:rPr>
        <w:t>项目名称：</w:t>
      </w:r>
      <w:r>
        <w:rPr>
          <w:rFonts w:hint="eastAsia" w:ascii="微软雅黑" w:hAnsi="微软雅黑" w:eastAsia="微软雅黑"/>
          <w:bCs/>
          <w:snapToGrid w:val="0"/>
          <w:color w:val="auto"/>
          <w:kern w:val="0"/>
          <w:sz w:val="24"/>
          <w:szCs w:val="24"/>
          <w:highlight w:val="none"/>
          <w:lang w:eastAsia="zh-CN"/>
        </w:rPr>
        <w:t>红谷滩区现代服务产业园能耗监测系统技术服务</w:t>
      </w:r>
    </w:p>
    <w:p w14:paraId="4F06BC47">
      <w:pPr>
        <w:rPr>
          <w:rFonts w:hint="eastAsia" w:ascii="微软雅黑" w:hAnsi="微软雅黑" w:eastAsia="微软雅黑"/>
          <w:color w:val="auto"/>
          <w:sz w:val="24"/>
          <w:szCs w:val="24"/>
          <w:highlight w:val="none"/>
          <w:u w:val="single"/>
          <w:lang w:eastAsia="zh-CN"/>
        </w:rPr>
      </w:pPr>
      <w:r>
        <w:rPr>
          <w:rFonts w:hint="eastAsia" w:ascii="微软雅黑" w:hAnsi="微软雅黑" w:eastAsia="微软雅黑"/>
          <w:bCs/>
          <w:snapToGrid w:val="0"/>
          <w:color w:val="auto"/>
          <w:kern w:val="0"/>
          <w:sz w:val="24"/>
          <w:szCs w:val="24"/>
          <w:highlight w:val="none"/>
        </w:rPr>
        <w:t>采购编号：</w:t>
      </w:r>
      <w:r>
        <w:rPr>
          <w:rFonts w:hint="eastAsia" w:ascii="微软雅黑" w:hAnsi="微软雅黑" w:eastAsia="微软雅黑"/>
          <w:color w:val="auto"/>
          <w:sz w:val="24"/>
          <w:szCs w:val="24"/>
          <w:highlight w:val="none"/>
          <w:lang w:eastAsia="zh-CN"/>
        </w:rPr>
        <w:t>NCCH2026-B0404</w:t>
      </w:r>
    </w:p>
    <w:tbl>
      <w:tblPr>
        <w:tblStyle w:val="21"/>
        <w:tblW w:w="14436" w:type="dxa"/>
        <w:tblInd w:w="-252"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3275"/>
        <w:gridCol w:w="6928"/>
        <w:gridCol w:w="2166"/>
        <w:gridCol w:w="2067"/>
      </w:tblGrid>
      <w:tr w14:paraId="28B502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67" w:hRule="atLeast"/>
        </w:trPr>
        <w:tc>
          <w:tcPr>
            <w:tcW w:w="3275" w:type="dxa"/>
            <w:vAlign w:val="center"/>
          </w:tcPr>
          <w:p w14:paraId="4467F46B">
            <w:pPr>
              <w:tabs>
                <w:tab w:val="left" w:pos="825"/>
                <w:tab w:val="center" w:pos="4426"/>
              </w:tabs>
              <w:spacing w:line="700" w:lineRule="exact"/>
              <w:jc w:val="center"/>
              <w:rPr>
                <w:rFonts w:ascii="微软雅黑" w:hAnsi="微软雅黑" w:eastAsia="微软雅黑"/>
                <w:bCs/>
                <w:snapToGrid w:val="0"/>
                <w:color w:val="auto"/>
                <w:kern w:val="0"/>
                <w:sz w:val="24"/>
                <w:szCs w:val="24"/>
                <w:highlight w:val="none"/>
              </w:rPr>
            </w:pPr>
            <w:r>
              <w:rPr>
                <w:rFonts w:hint="eastAsia" w:ascii="微软雅黑" w:hAnsi="微软雅黑" w:eastAsia="微软雅黑"/>
                <w:bCs/>
                <w:snapToGrid w:val="0"/>
                <w:color w:val="auto"/>
                <w:kern w:val="0"/>
                <w:sz w:val="24"/>
                <w:szCs w:val="24"/>
                <w:highlight w:val="none"/>
              </w:rPr>
              <w:t>采购项目</w:t>
            </w:r>
          </w:p>
        </w:tc>
        <w:tc>
          <w:tcPr>
            <w:tcW w:w="6928" w:type="dxa"/>
            <w:vAlign w:val="center"/>
          </w:tcPr>
          <w:p w14:paraId="21719B20">
            <w:pPr>
              <w:tabs>
                <w:tab w:val="left" w:pos="825"/>
                <w:tab w:val="center" w:pos="4426"/>
              </w:tabs>
              <w:spacing w:line="700" w:lineRule="exact"/>
              <w:jc w:val="center"/>
              <w:rPr>
                <w:rFonts w:ascii="微软雅黑" w:hAnsi="微软雅黑" w:eastAsia="微软雅黑"/>
                <w:bCs/>
                <w:snapToGrid w:val="0"/>
                <w:color w:val="auto"/>
                <w:kern w:val="0"/>
                <w:sz w:val="24"/>
                <w:szCs w:val="24"/>
                <w:highlight w:val="none"/>
              </w:rPr>
            </w:pPr>
            <w:r>
              <w:rPr>
                <w:rFonts w:hint="eastAsia" w:ascii="微软雅黑" w:hAnsi="微软雅黑" w:eastAsia="微软雅黑"/>
                <w:bCs/>
                <w:snapToGrid w:val="0"/>
                <w:color w:val="auto"/>
                <w:kern w:val="0"/>
                <w:sz w:val="24"/>
                <w:szCs w:val="24"/>
                <w:highlight w:val="none"/>
              </w:rPr>
              <w:t>响应报价（元）</w:t>
            </w:r>
          </w:p>
        </w:tc>
        <w:tc>
          <w:tcPr>
            <w:tcW w:w="2166" w:type="dxa"/>
            <w:vAlign w:val="center"/>
          </w:tcPr>
          <w:p w14:paraId="1D50EFF8">
            <w:pPr>
              <w:tabs>
                <w:tab w:val="left" w:pos="825"/>
                <w:tab w:val="center" w:pos="4426"/>
              </w:tabs>
              <w:spacing w:line="700" w:lineRule="exact"/>
              <w:jc w:val="center"/>
              <w:rPr>
                <w:rFonts w:ascii="微软雅黑" w:hAnsi="微软雅黑" w:eastAsia="微软雅黑"/>
                <w:bCs/>
                <w:snapToGrid w:val="0"/>
                <w:color w:val="auto"/>
                <w:kern w:val="0"/>
                <w:sz w:val="24"/>
                <w:szCs w:val="24"/>
                <w:highlight w:val="none"/>
              </w:rPr>
            </w:pPr>
            <w:r>
              <w:rPr>
                <w:rFonts w:hint="eastAsia" w:ascii="微软雅黑" w:hAnsi="微软雅黑" w:eastAsia="微软雅黑"/>
                <w:bCs/>
                <w:snapToGrid w:val="0"/>
                <w:color w:val="auto"/>
                <w:kern w:val="0"/>
                <w:sz w:val="24"/>
                <w:szCs w:val="24"/>
                <w:highlight w:val="none"/>
              </w:rPr>
              <w:t>比选保证金</w:t>
            </w:r>
          </w:p>
        </w:tc>
        <w:tc>
          <w:tcPr>
            <w:tcW w:w="2067" w:type="dxa"/>
            <w:vAlign w:val="center"/>
          </w:tcPr>
          <w:p w14:paraId="26FDB949">
            <w:pPr>
              <w:tabs>
                <w:tab w:val="left" w:pos="825"/>
                <w:tab w:val="center" w:pos="4426"/>
              </w:tabs>
              <w:spacing w:line="700" w:lineRule="exact"/>
              <w:jc w:val="center"/>
              <w:rPr>
                <w:rFonts w:hint="eastAsia" w:ascii="微软雅黑" w:hAnsi="微软雅黑" w:eastAsia="微软雅黑"/>
                <w:bCs/>
                <w:snapToGrid w:val="0"/>
                <w:color w:val="auto"/>
                <w:kern w:val="0"/>
                <w:sz w:val="24"/>
                <w:szCs w:val="24"/>
                <w:highlight w:val="none"/>
                <w:lang w:eastAsia="zh-CN"/>
              </w:rPr>
            </w:pPr>
            <w:r>
              <w:rPr>
                <w:rFonts w:hint="eastAsia" w:ascii="微软雅黑" w:hAnsi="微软雅黑" w:eastAsia="微软雅黑"/>
                <w:bCs/>
                <w:snapToGrid w:val="0"/>
                <w:color w:val="auto"/>
                <w:kern w:val="0"/>
                <w:sz w:val="24"/>
                <w:szCs w:val="24"/>
                <w:highlight w:val="none"/>
                <w:lang w:eastAsia="zh-CN"/>
              </w:rPr>
              <w:t>工期</w:t>
            </w:r>
          </w:p>
        </w:tc>
      </w:tr>
      <w:tr w14:paraId="7FA562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3275" w:type="dxa"/>
            <w:vAlign w:val="center"/>
          </w:tcPr>
          <w:p w14:paraId="738F214E">
            <w:pPr>
              <w:tabs>
                <w:tab w:val="left" w:pos="825"/>
                <w:tab w:val="center" w:pos="4426"/>
              </w:tabs>
              <w:spacing w:line="700" w:lineRule="exact"/>
              <w:jc w:val="center"/>
              <w:rPr>
                <w:rFonts w:hint="eastAsia" w:ascii="微软雅黑" w:hAnsi="微软雅黑" w:eastAsia="微软雅黑"/>
                <w:bCs/>
                <w:snapToGrid w:val="0"/>
                <w:color w:val="auto"/>
                <w:kern w:val="0"/>
                <w:sz w:val="24"/>
                <w:szCs w:val="24"/>
                <w:highlight w:val="none"/>
                <w:lang w:eastAsia="zh-CN"/>
              </w:rPr>
            </w:pPr>
            <w:r>
              <w:rPr>
                <w:rFonts w:hint="eastAsia" w:ascii="微软雅黑" w:hAnsi="微软雅黑" w:eastAsia="微软雅黑"/>
                <w:bCs/>
                <w:snapToGrid w:val="0"/>
                <w:color w:val="auto"/>
                <w:kern w:val="0"/>
                <w:sz w:val="24"/>
                <w:szCs w:val="24"/>
                <w:highlight w:val="none"/>
                <w:lang w:eastAsia="zh-CN"/>
              </w:rPr>
              <w:t>红谷滩区现代服务产业园能耗监测系统技术服务</w:t>
            </w:r>
          </w:p>
        </w:tc>
        <w:tc>
          <w:tcPr>
            <w:tcW w:w="6928" w:type="dxa"/>
            <w:vAlign w:val="center"/>
          </w:tcPr>
          <w:p w14:paraId="13FD2114">
            <w:pPr>
              <w:tabs>
                <w:tab w:val="left" w:pos="825"/>
                <w:tab w:val="center" w:pos="4426"/>
              </w:tabs>
              <w:spacing w:line="700" w:lineRule="exact"/>
              <w:jc w:val="center"/>
              <w:rPr>
                <w:rFonts w:ascii="微软雅黑" w:hAnsi="微软雅黑" w:eastAsia="微软雅黑"/>
                <w:bCs/>
                <w:snapToGrid w:val="0"/>
                <w:color w:val="auto"/>
                <w:kern w:val="0"/>
                <w:sz w:val="24"/>
                <w:szCs w:val="24"/>
                <w:highlight w:val="none"/>
              </w:rPr>
            </w:pPr>
            <w:r>
              <w:rPr>
                <w:rFonts w:hint="eastAsia" w:ascii="微软雅黑" w:hAnsi="微软雅黑" w:eastAsia="微软雅黑"/>
                <w:bCs/>
                <w:snapToGrid w:val="0"/>
                <w:color w:val="auto"/>
                <w:kern w:val="0"/>
                <w:sz w:val="24"/>
                <w:szCs w:val="24"/>
                <w:highlight w:val="none"/>
              </w:rPr>
              <w:t>大写：</w:t>
            </w:r>
            <w:r>
              <w:rPr>
                <w:rFonts w:hint="eastAsia" w:ascii="微软雅黑" w:hAnsi="微软雅黑" w:eastAsia="微软雅黑"/>
                <w:bCs/>
                <w:snapToGrid w:val="0"/>
                <w:color w:val="auto"/>
                <w:kern w:val="0"/>
                <w:sz w:val="24"/>
                <w:szCs w:val="24"/>
                <w:highlight w:val="none"/>
                <w:u w:val="single"/>
              </w:rPr>
              <w:t xml:space="preserve">                </w:t>
            </w:r>
            <w:r>
              <w:rPr>
                <w:rFonts w:hint="eastAsia" w:ascii="微软雅黑" w:hAnsi="微软雅黑" w:eastAsia="微软雅黑"/>
                <w:bCs/>
                <w:snapToGrid w:val="0"/>
                <w:color w:val="auto"/>
                <w:kern w:val="0"/>
                <w:sz w:val="24"/>
                <w:szCs w:val="24"/>
                <w:highlight w:val="none"/>
              </w:rPr>
              <w:t>元整</w:t>
            </w:r>
          </w:p>
          <w:p w14:paraId="17B331F9">
            <w:pPr>
              <w:tabs>
                <w:tab w:val="left" w:pos="825"/>
                <w:tab w:val="center" w:pos="4426"/>
              </w:tabs>
              <w:spacing w:line="700" w:lineRule="exact"/>
              <w:jc w:val="center"/>
              <w:rPr>
                <w:rFonts w:ascii="微软雅黑" w:hAnsi="微软雅黑" w:eastAsia="微软雅黑"/>
                <w:bCs/>
                <w:snapToGrid w:val="0"/>
                <w:color w:val="auto"/>
                <w:kern w:val="0"/>
                <w:sz w:val="24"/>
                <w:szCs w:val="24"/>
                <w:highlight w:val="none"/>
              </w:rPr>
            </w:pPr>
            <w:r>
              <w:rPr>
                <w:rFonts w:hint="eastAsia" w:ascii="微软雅黑" w:hAnsi="微软雅黑" w:eastAsia="微软雅黑"/>
                <w:bCs/>
                <w:snapToGrid w:val="0"/>
                <w:color w:val="auto"/>
                <w:kern w:val="0"/>
                <w:sz w:val="24"/>
                <w:szCs w:val="24"/>
                <w:highlight w:val="none"/>
              </w:rPr>
              <w:t>小写：</w:t>
            </w:r>
            <w:r>
              <w:rPr>
                <w:rFonts w:hint="eastAsia" w:ascii="微软雅黑" w:hAnsi="微软雅黑" w:eastAsia="微软雅黑"/>
                <w:bCs/>
                <w:snapToGrid w:val="0"/>
                <w:color w:val="auto"/>
                <w:kern w:val="0"/>
                <w:sz w:val="24"/>
                <w:szCs w:val="24"/>
                <w:highlight w:val="none"/>
                <w:u w:val="single"/>
              </w:rPr>
              <w:t xml:space="preserve">                </w:t>
            </w:r>
            <w:r>
              <w:rPr>
                <w:rFonts w:hint="eastAsia" w:ascii="微软雅黑" w:hAnsi="微软雅黑" w:eastAsia="微软雅黑"/>
                <w:bCs/>
                <w:snapToGrid w:val="0"/>
                <w:color w:val="auto"/>
                <w:kern w:val="0"/>
                <w:sz w:val="24"/>
                <w:szCs w:val="24"/>
                <w:highlight w:val="none"/>
              </w:rPr>
              <w:t>元整</w:t>
            </w:r>
          </w:p>
        </w:tc>
        <w:tc>
          <w:tcPr>
            <w:tcW w:w="2166" w:type="dxa"/>
            <w:vAlign w:val="center"/>
          </w:tcPr>
          <w:p w14:paraId="5BD598D4">
            <w:pPr>
              <w:tabs>
                <w:tab w:val="left" w:pos="825"/>
                <w:tab w:val="center" w:pos="4426"/>
              </w:tabs>
              <w:spacing w:line="700" w:lineRule="exact"/>
              <w:rPr>
                <w:rFonts w:ascii="微软雅黑" w:hAnsi="微软雅黑" w:eastAsia="微软雅黑"/>
                <w:bCs/>
                <w:snapToGrid w:val="0"/>
                <w:color w:val="auto"/>
                <w:kern w:val="0"/>
                <w:sz w:val="24"/>
                <w:szCs w:val="24"/>
                <w:highlight w:val="none"/>
              </w:rPr>
            </w:pPr>
          </w:p>
        </w:tc>
        <w:tc>
          <w:tcPr>
            <w:tcW w:w="2067" w:type="dxa"/>
            <w:vAlign w:val="center"/>
          </w:tcPr>
          <w:p w14:paraId="11EB70AB">
            <w:pPr>
              <w:tabs>
                <w:tab w:val="left" w:pos="825"/>
                <w:tab w:val="center" w:pos="4426"/>
              </w:tabs>
              <w:spacing w:line="700" w:lineRule="exact"/>
              <w:rPr>
                <w:rFonts w:ascii="微软雅黑" w:hAnsi="微软雅黑" w:eastAsia="微软雅黑"/>
                <w:bCs/>
                <w:snapToGrid w:val="0"/>
                <w:color w:val="auto"/>
                <w:kern w:val="0"/>
                <w:sz w:val="24"/>
                <w:szCs w:val="24"/>
                <w:highlight w:val="none"/>
              </w:rPr>
            </w:pPr>
          </w:p>
        </w:tc>
      </w:tr>
    </w:tbl>
    <w:p w14:paraId="7FEE23CC">
      <w:pPr>
        <w:adjustRightInd w:val="0"/>
        <w:snapToGrid w:val="0"/>
        <w:spacing w:line="300" w:lineRule="auto"/>
        <w:rPr>
          <w:rFonts w:ascii="微软雅黑" w:hAnsi="微软雅黑" w:eastAsia="微软雅黑"/>
          <w:b/>
          <w:snapToGrid w:val="0"/>
          <w:color w:val="auto"/>
          <w:kern w:val="0"/>
          <w:sz w:val="24"/>
          <w:szCs w:val="24"/>
          <w:highlight w:val="none"/>
        </w:rPr>
      </w:pPr>
      <w:r>
        <w:rPr>
          <w:rFonts w:hint="eastAsia" w:ascii="微软雅黑" w:hAnsi="微软雅黑" w:eastAsia="微软雅黑"/>
          <w:b/>
          <w:snapToGrid w:val="0"/>
          <w:color w:val="auto"/>
          <w:kern w:val="0"/>
          <w:sz w:val="24"/>
          <w:szCs w:val="24"/>
          <w:highlight w:val="none"/>
        </w:rPr>
        <w:t>注：1.此表应按“供应商须知前附表5”，要求缴纳的比选保证金凭据复印件一同单独密封在一个信封中，且在投标文件中也应附有此表。</w:t>
      </w:r>
    </w:p>
    <w:p w14:paraId="6D550CE3">
      <w:pPr>
        <w:adjustRightInd w:val="0"/>
        <w:snapToGrid w:val="0"/>
        <w:spacing w:line="300" w:lineRule="auto"/>
        <w:ind w:firstLine="480" w:firstLineChars="200"/>
        <w:rPr>
          <w:rFonts w:ascii="微软雅黑" w:hAnsi="微软雅黑" w:eastAsia="微软雅黑"/>
          <w:snapToGrid w:val="0"/>
          <w:color w:val="auto"/>
          <w:kern w:val="0"/>
          <w:sz w:val="24"/>
          <w:szCs w:val="24"/>
          <w:highlight w:val="none"/>
        </w:rPr>
      </w:pPr>
      <w:r>
        <w:rPr>
          <w:rFonts w:hint="eastAsia" w:ascii="微软雅黑" w:hAnsi="微软雅黑" w:eastAsia="微软雅黑"/>
          <w:b/>
          <w:snapToGrid w:val="0"/>
          <w:color w:val="auto"/>
          <w:kern w:val="0"/>
          <w:sz w:val="24"/>
          <w:szCs w:val="24"/>
          <w:highlight w:val="none"/>
        </w:rPr>
        <w:t>2.本项目执行一次性报价方式；</w:t>
      </w:r>
      <w:r>
        <w:rPr>
          <w:rFonts w:hint="eastAsia" w:ascii="微软雅黑" w:hAnsi="微软雅黑" w:eastAsia="微软雅黑"/>
          <w:b/>
          <w:snapToGrid w:val="0"/>
          <w:color w:val="auto"/>
          <w:kern w:val="0"/>
          <w:sz w:val="24"/>
          <w:szCs w:val="24"/>
          <w:highlight w:val="none"/>
          <w:lang w:eastAsia="zh-CN"/>
        </w:rPr>
        <w:t>应答报价不高于预算价</w:t>
      </w:r>
      <w:r>
        <w:rPr>
          <w:rFonts w:hint="eastAsia" w:ascii="微软雅黑" w:hAnsi="微软雅黑" w:eastAsia="微软雅黑"/>
          <w:b/>
          <w:snapToGrid w:val="0"/>
          <w:color w:val="auto"/>
          <w:kern w:val="0"/>
          <w:sz w:val="24"/>
          <w:szCs w:val="24"/>
          <w:highlight w:val="none"/>
        </w:rPr>
        <w:t>（招标控制价）。</w:t>
      </w:r>
    </w:p>
    <w:p w14:paraId="4D814672">
      <w:pPr>
        <w:adjustRightInd w:val="0"/>
        <w:snapToGrid w:val="0"/>
        <w:spacing w:line="300" w:lineRule="auto"/>
        <w:rPr>
          <w:rFonts w:ascii="微软雅黑" w:hAnsi="微软雅黑" w:eastAsia="微软雅黑"/>
          <w:snapToGrid w:val="0"/>
          <w:color w:val="auto"/>
          <w:kern w:val="0"/>
          <w:sz w:val="24"/>
          <w:szCs w:val="24"/>
          <w:highlight w:val="none"/>
        </w:rPr>
      </w:pPr>
      <w:r>
        <w:rPr>
          <w:rFonts w:hint="eastAsia" w:ascii="微软雅黑" w:hAnsi="微软雅黑" w:eastAsia="微软雅黑"/>
          <w:color w:val="auto"/>
          <w:sz w:val="24"/>
          <w:szCs w:val="24"/>
          <w:highlight w:val="none"/>
          <w:lang w:val="en-GB"/>
        </w:rPr>
        <w:t>供应商</w:t>
      </w:r>
      <w:r>
        <w:rPr>
          <w:rFonts w:hint="eastAsia" w:ascii="微软雅黑" w:hAnsi="微软雅黑" w:eastAsia="微软雅黑"/>
          <w:color w:val="auto"/>
          <w:sz w:val="24"/>
          <w:szCs w:val="24"/>
          <w:highlight w:val="none"/>
        </w:rPr>
        <w:t>名称</w:t>
      </w:r>
      <w:r>
        <w:rPr>
          <w:rFonts w:hint="eastAsia" w:ascii="微软雅黑" w:hAnsi="微软雅黑" w:eastAsia="微软雅黑"/>
          <w:snapToGrid w:val="0"/>
          <w:color w:val="auto"/>
          <w:kern w:val="0"/>
          <w:sz w:val="24"/>
          <w:szCs w:val="24"/>
          <w:highlight w:val="none"/>
        </w:rPr>
        <w:t>：（盖章）</w:t>
      </w:r>
    </w:p>
    <w:p w14:paraId="0F2835D1">
      <w:pPr>
        <w:adjustRightInd w:val="0"/>
        <w:snapToGrid w:val="0"/>
        <w:spacing w:line="300" w:lineRule="auto"/>
        <w:rPr>
          <w:rFonts w:ascii="微软雅黑" w:hAnsi="微软雅黑" w:eastAsia="微软雅黑"/>
          <w:color w:val="auto"/>
          <w:highlight w:val="none"/>
        </w:rPr>
      </w:pPr>
      <w:r>
        <w:rPr>
          <w:rFonts w:hint="eastAsia" w:ascii="微软雅黑" w:hAnsi="微软雅黑" w:eastAsia="微软雅黑"/>
          <w:snapToGrid w:val="0"/>
          <w:color w:val="auto"/>
          <w:kern w:val="0"/>
          <w:sz w:val="24"/>
          <w:szCs w:val="24"/>
          <w:highlight w:val="none"/>
        </w:rPr>
        <w:t>法人代表或授权代表：（签字）                                                                       年    月    日</w:t>
      </w:r>
    </w:p>
    <w:p w14:paraId="03CBBAD6">
      <w:pPr>
        <w:adjustRightInd w:val="0"/>
        <w:snapToGrid w:val="0"/>
        <w:spacing w:line="300" w:lineRule="auto"/>
        <w:ind w:firstLine="1050" w:firstLineChars="500"/>
        <w:rPr>
          <w:rFonts w:ascii="微软雅黑" w:hAnsi="微软雅黑" w:eastAsia="微软雅黑"/>
          <w:snapToGrid w:val="0"/>
          <w:color w:val="auto"/>
          <w:kern w:val="0"/>
          <w:highlight w:val="none"/>
        </w:rPr>
      </w:pPr>
    </w:p>
    <w:p w14:paraId="194EB661">
      <w:pPr>
        <w:spacing w:line="360" w:lineRule="auto"/>
        <w:rPr>
          <w:rFonts w:ascii="微软雅黑" w:hAnsi="微软雅黑" w:eastAsia="微软雅黑"/>
          <w:color w:val="auto"/>
          <w:sz w:val="24"/>
          <w:szCs w:val="24"/>
          <w:highlight w:val="none"/>
        </w:rPr>
        <w:sectPr>
          <w:headerReference r:id="rId30" w:type="first"/>
          <w:footerReference r:id="rId31" w:type="first"/>
          <w:headerReference r:id="rId29" w:type="default"/>
          <w:pgSz w:w="16838" w:h="11906" w:orient="landscape"/>
          <w:pgMar w:top="1797" w:right="1440" w:bottom="1106" w:left="1440" w:header="851" w:footer="992" w:gutter="0"/>
          <w:pgNumType w:fmt="decimal"/>
          <w:cols w:space="720" w:num="1"/>
          <w:titlePg/>
          <w:docGrid w:linePitch="312" w:charSpace="0"/>
        </w:sectPr>
      </w:pPr>
    </w:p>
    <w:p w14:paraId="459E9D2D">
      <w:pPr>
        <w:pStyle w:val="4"/>
        <w:numPr>
          <w:ilvl w:val="0"/>
          <w:numId w:val="5"/>
        </w:numPr>
        <w:spacing w:line="240" w:lineRule="auto"/>
        <w:ind w:left="1077" w:hanging="1077"/>
        <w:rPr>
          <w:rFonts w:ascii="微软雅黑" w:hAnsi="微软雅黑" w:eastAsia="微软雅黑"/>
          <w:color w:val="auto"/>
          <w:sz w:val="36"/>
          <w:szCs w:val="36"/>
          <w:highlight w:val="none"/>
        </w:rPr>
      </w:pPr>
      <w:bookmarkStart w:id="173" w:name="_Toc153466016"/>
      <w:bookmarkStart w:id="174" w:name="_Toc11305"/>
      <w:bookmarkStart w:id="175" w:name="_Toc319584577"/>
      <w:bookmarkStart w:id="176" w:name="_Toc8377128"/>
      <w:r>
        <w:rPr>
          <w:rFonts w:hint="eastAsia" w:ascii="微软雅黑" w:hAnsi="微软雅黑" w:eastAsia="微软雅黑"/>
          <w:color w:val="auto"/>
          <w:sz w:val="36"/>
          <w:szCs w:val="36"/>
          <w:highlight w:val="none"/>
        </w:rPr>
        <w:t>服务要求响应/偏离表*</w:t>
      </w:r>
      <w:bookmarkEnd w:id="173"/>
      <w:bookmarkEnd w:id="174"/>
    </w:p>
    <w:p w14:paraId="74611A27">
      <w:pPr>
        <w:tabs>
          <w:tab w:val="left" w:pos="825"/>
          <w:tab w:val="center" w:pos="4426"/>
        </w:tabs>
        <w:spacing w:line="700" w:lineRule="exact"/>
        <w:rPr>
          <w:rFonts w:hint="eastAsia" w:ascii="微软雅黑" w:hAnsi="微软雅黑" w:eastAsia="微软雅黑"/>
          <w:bCs/>
          <w:snapToGrid w:val="0"/>
          <w:color w:val="auto"/>
          <w:kern w:val="0"/>
          <w:sz w:val="24"/>
          <w:szCs w:val="24"/>
          <w:highlight w:val="none"/>
          <w:u w:val="single"/>
          <w:lang w:eastAsia="zh-CN"/>
        </w:rPr>
      </w:pPr>
      <w:r>
        <w:rPr>
          <w:rFonts w:hint="eastAsia" w:ascii="微软雅黑" w:hAnsi="微软雅黑" w:eastAsia="微软雅黑"/>
          <w:bCs/>
          <w:snapToGrid w:val="0"/>
          <w:color w:val="auto"/>
          <w:kern w:val="0"/>
          <w:sz w:val="24"/>
          <w:szCs w:val="24"/>
          <w:highlight w:val="none"/>
        </w:rPr>
        <w:t>项目名称：</w:t>
      </w:r>
      <w:r>
        <w:rPr>
          <w:rFonts w:hint="eastAsia" w:ascii="微软雅黑" w:hAnsi="微软雅黑" w:eastAsia="微软雅黑"/>
          <w:bCs/>
          <w:snapToGrid w:val="0"/>
          <w:color w:val="auto"/>
          <w:kern w:val="0"/>
          <w:sz w:val="24"/>
          <w:szCs w:val="24"/>
          <w:highlight w:val="none"/>
          <w:lang w:eastAsia="zh-CN"/>
        </w:rPr>
        <w:t>红谷滩区现代服务产业园能耗监测系统技术服务</w:t>
      </w:r>
    </w:p>
    <w:p w14:paraId="3555D170">
      <w:pPr>
        <w:rPr>
          <w:rFonts w:hint="eastAsia" w:ascii="微软雅黑" w:hAnsi="微软雅黑" w:eastAsia="微软雅黑"/>
          <w:color w:val="auto"/>
          <w:sz w:val="24"/>
          <w:szCs w:val="24"/>
          <w:highlight w:val="none"/>
          <w:u w:val="single"/>
          <w:lang w:eastAsia="zh-CN"/>
        </w:rPr>
      </w:pPr>
      <w:r>
        <w:rPr>
          <w:rFonts w:hint="eastAsia" w:ascii="微软雅黑" w:hAnsi="微软雅黑" w:eastAsia="微软雅黑"/>
          <w:bCs/>
          <w:snapToGrid w:val="0"/>
          <w:color w:val="auto"/>
          <w:kern w:val="0"/>
          <w:sz w:val="24"/>
          <w:szCs w:val="24"/>
          <w:highlight w:val="none"/>
        </w:rPr>
        <w:t>采购编号：</w:t>
      </w:r>
      <w:r>
        <w:rPr>
          <w:rFonts w:hint="eastAsia" w:ascii="微软雅黑" w:hAnsi="微软雅黑" w:eastAsia="微软雅黑"/>
          <w:color w:val="auto"/>
          <w:sz w:val="24"/>
          <w:szCs w:val="24"/>
          <w:highlight w:val="none"/>
          <w:lang w:eastAsia="zh-CN"/>
        </w:rPr>
        <w:t>NCCH2026-B0404</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276"/>
        <w:gridCol w:w="1417"/>
        <w:gridCol w:w="1418"/>
        <w:gridCol w:w="1417"/>
        <w:gridCol w:w="1276"/>
        <w:gridCol w:w="1276"/>
      </w:tblGrid>
      <w:tr w14:paraId="087DF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6" w:hRule="atLeast"/>
          <w:jc w:val="center"/>
        </w:trPr>
        <w:tc>
          <w:tcPr>
            <w:tcW w:w="710" w:type="dxa"/>
            <w:vAlign w:val="center"/>
          </w:tcPr>
          <w:p w14:paraId="1DCF0FA9">
            <w:pPr>
              <w:jc w:val="center"/>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序号</w:t>
            </w:r>
          </w:p>
        </w:tc>
        <w:tc>
          <w:tcPr>
            <w:tcW w:w="1276" w:type="dxa"/>
            <w:vAlign w:val="center"/>
          </w:tcPr>
          <w:p w14:paraId="28B88E5A">
            <w:pPr>
              <w:jc w:val="center"/>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服务名称</w:t>
            </w:r>
          </w:p>
        </w:tc>
        <w:tc>
          <w:tcPr>
            <w:tcW w:w="1417" w:type="dxa"/>
            <w:vAlign w:val="center"/>
          </w:tcPr>
          <w:p w14:paraId="2CB941AF">
            <w:pPr>
              <w:jc w:val="center"/>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比选文件的服务要求</w:t>
            </w:r>
          </w:p>
        </w:tc>
        <w:tc>
          <w:tcPr>
            <w:tcW w:w="1418" w:type="dxa"/>
            <w:vAlign w:val="center"/>
          </w:tcPr>
          <w:p w14:paraId="4E6A4B2E">
            <w:pPr>
              <w:jc w:val="center"/>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响应文件的服务要求</w:t>
            </w:r>
          </w:p>
        </w:tc>
        <w:tc>
          <w:tcPr>
            <w:tcW w:w="1417" w:type="dxa"/>
            <w:vAlign w:val="center"/>
          </w:tcPr>
          <w:p w14:paraId="1A4A922C">
            <w:pPr>
              <w:jc w:val="center"/>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响应/偏离</w:t>
            </w:r>
          </w:p>
        </w:tc>
        <w:tc>
          <w:tcPr>
            <w:tcW w:w="1276" w:type="dxa"/>
            <w:vAlign w:val="center"/>
          </w:tcPr>
          <w:p w14:paraId="17E6F3D1">
            <w:pPr>
              <w:jc w:val="center"/>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差异说明</w:t>
            </w:r>
          </w:p>
        </w:tc>
        <w:tc>
          <w:tcPr>
            <w:tcW w:w="1276" w:type="dxa"/>
          </w:tcPr>
          <w:p w14:paraId="12AFD60B">
            <w:pPr>
              <w:jc w:val="center"/>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证明材料所在页码（如有）</w:t>
            </w:r>
          </w:p>
        </w:tc>
      </w:tr>
      <w:tr w14:paraId="4175C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2" w:hRule="atLeast"/>
          <w:jc w:val="center"/>
        </w:trPr>
        <w:tc>
          <w:tcPr>
            <w:tcW w:w="710" w:type="dxa"/>
          </w:tcPr>
          <w:p w14:paraId="59256D0E">
            <w:pPr>
              <w:spacing w:line="432" w:lineRule="auto"/>
              <w:rPr>
                <w:rFonts w:ascii="微软雅黑" w:hAnsi="微软雅黑" w:eastAsia="微软雅黑"/>
                <w:color w:val="auto"/>
                <w:sz w:val="24"/>
                <w:highlight w:val="none"/>
              </w:rPr>
            </w:pPr>
          </w:p>
        </w:tc>
        <w:tc>
          <w:tcPr>
            <w:tcW w:w="1276" w:type="dxa"/>
          </w:tcPr>
          <w:p w14:paraId="12F35C55">
            <w:pPr>
              <w:spacing w:line="432" w:lineRule="auto"/>
              <w:rPr>
                <w:rFonts w:ascii="微软雅黑" w:hAnsi="微软雅黑" w:eastAsia="微软雅黑"/>
                <w:color w:val="auto"/>
                <w:sz w:val="24"/>
                <w:highlight w:val="none"/>
              </w:rPr>
            </w:pPr>
          </w:p>
        </w:tc>
        <w:tc>
          <w:tcPr>
            <w:tcW w:w="1417" w:type="dxa"/>
          </w:tcPr>
          <w:p w14:paraId="129F93F1">
            <w:pPr>
              <w:spacing w:line="432" w:lineRule="auto"/>
              <w:rPr>
                <w:rFonts w:ascii="微软雅黑" w:hAnsi="微软雅黑" w:eastAsia="微软雅黑"/>
                <w:color w:val="auto"/>
                <w:sz w:val="24"/>
                <w:highlight w:val="none"/>
              </w:rPr>
            </w:pPr>
          </w:p>
        </w:tc>
        <w:tc>
          <w:tcPr>
            <w:tcW w:w="1418" w:type="dxa"/>
          </w:tcPr>
          <w:p w14:paraId="5911A3FF">
            <w:pPr>
              <w:spacing w:line="432" w:lineRule="auto"/>
              <w:rPr>
                <w:rFonts w:ascii="微软雅黑" w:hAnsi="微软雅黑" w:eastAsia="微软雅黑"/>
                <w:color w:val="auto"/>
                <w:sz w:val="24"/>
                <w:highlight w:val="none"/>
              </w:rPr>
            </w:pPr>
          </w:p>
        </w:tc>
        <w:tc>
          <w:tcPr>
            <w:tcW w:w="1417" w:type="dxa"/>
          </w:tcPr>
          <w:p w14:paraId="141DF4B5">
            <w:pPr>
              <w:spacing w:line="432" w:lineRule="auto"/>
              <w:rPr>
                <w:rFonts w:ascii="微软雅黑" w:hAnsi="微软雅黑" w:eastAsia="微软雅黑"/>
                <w:color w:val="auto"/>
                <w:sz w:val="24"/>
                <w:highlight w:val="none"/>
              </w:rPr>
            </w:pPr>
          </w:p>
        </w:tc>
        <w:tc>
          <w:tcPr>
            <w:tcW w:w="1276" w:type="dxa"/>
          </w:tcPr>
          <w:p w14:paraId="1D7D3221">
            <w:pPr>
              <w:spacing w:line="432" w:lineRule="auto"/>
              <w:rPr>
                <w:rFonts w:ascii="微软雅黑" w:hAnsi="微软雅黑" w:eastAsia="微软雅黑"/>
                <w:color w:val="auto"/>
                <w:sz w:val="24"/>
                <w:highlight w:val="none"/>
              </w:rPr>
            </w:pPr>
          </w:p>
        </w:tc>
        <w:tc>
          <w:tcPr>
            <w:tcW w:w="1276" w:type="dxa"/>
          </w:tcPr>
          <w:p w14:paraId="1B6111CD">
            <w:pPr>
              <w:spacing w:line="432" w:lineRule="auto"/>
              <w:rPr>
                <w:rFonts w:ascii="微软雅黑" w:hAnsi="微软雅黑" w:eastAsia="微软雅黑"/>
                <w:color w:val="auto"/>
                <w:sz w:val="24"/>
                <w:highlight w:val="none"/>
              </w:rPr>
            </w:pPr>
          </w:p>
        </w:tc>
      </w:tr>
      <w:tr w14:paraId="4FFFA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2" w:hRule="atLeast"/>
          <w:jc w:val="center"/>
        </w:trPr>
        <w:tc>
          <w:tcPr>
            <w:tcW w:w="710" w:type="dxa"/>
          </w:tcPr>
          <w:p w14:paraId="2B75C6B2">
            <w:pPr>
              <w:spacing w:line="432" w:lineRule="auto"/>
              <w:rPr>
                <w:rFonts w:ascii="微软雅黑" w:hAnsi="微软雅黑" w:eastAsia="微软雅黑"/>
                <w:color w:val="auto"/>
                <w:sz w:val="24"/>
                <w:highlight w:val="none"/>
              </w:rPr>
            </w:pPr>
          </w:p>
        </w:tc>
        <w:tc>
          <w:tcPr>
            <w:tcW w:w="1276" w:type="dxa"/>
          </w:tcPr>
          <w:p w14:paraId="6BA0B295">
            <w:pPr>
              <w:spacing w:line="432" w:lineRule="auto"/>
              <w:rPr>
                <w:rFonts w:ascii="微软雅黑" w:hAnsi="微软雅黑" w:eastAsia="微软雅黑"/>
                <w:color w:val="auto"/>
                <w:sz w:val="24"/>
                <w:highlight w:val="none"/>
              </w:rPr>
            </w:pPr>
          </w:p>
        </w:tc>
        <w:tc>
          <w:tcPr>
            <w:tcW w:w="1417" w:type="dxa"/>
          </w:tcPr>
          <w:p w14:paraId="77425F1C">
            <w:pPr>
              <w:spacing w:line="432" w:lineRule="auto"/>
              <w:rPr>
                <w:rFonts w:ascii="微软雅黑" w:hAnsi="微软雅黑" w:eastAsia="微软雅黑"/>
                <w:color w:val="auto"/>
                <w:sz w:val="24"/>
                <w:highlight w:val="none"/>
              </w:rPr>
            </w:pPr>
          </w:p>
        </w:tc>
        <w:tc>
          <w:tcPr>
            <w:tcW w:w="1418" w:type="dxa"/>
          </w:tcPr>
          <w:p w14:paraId="0F27B8F9">
            <w:pPr>
              <w:spacing w:line="432" w:lineRule="auto"/>
              <w:rPr>
                <w:rFonts w:ascii="微软雅黑" w:hAnsi="微软雅黑" w:eastAsia="微软雅黑"/>
                <w:color w:val="auto"/>
                <w:sz w:val="24"/>
                <w:highlight w:val="none"/>
              </w:rPr>
            </w:pPr>
          </w:p>
        </w:tc>
        <w:tc>
          <w:tcPr>
            <w:tcW w:w="1417" w:type="dxa"/>
          </w:tcPr>
          <w:p w14:paraId="1489337D">
            <w:pPr>
              <w:spacing w:line="432" w:lineRule="auto"/>
              <w:rPr>
                <w:rFonts w:ascii="微软雅黑" w:hAnsi="微软雅黑" w:eastAsia="微软雅黑"/>
                <w:color w:val="auto"/>
                <w:sz w:val="24"/>
                <w:highlight w:val="none"/>
              </w:rPr>
            </w:pPr>
          </w:p>
        </w:tc>
        <w:tc>
          <w:tcPr>
            <w:tcW w:w="1276" w:type="dxa"/>
          </w:tcPr>
          <w:p w14:paraId="46A7716A">
            <w:pPr>
              <w:spacing w:line="432" w:lineRule="auto"/>
              <w:rPr>
                <w:rFonts w:ascii="微软雅黑" w:hAnsi="微软雅黑" w:eastAsia="微软雅黑"/>
                <w:color w:val="auto"/>
                <w:sz w:val="24"/>
                <w:highlight w:val="none"/>
              </w:rPr>
            </w:pPr>
          </w:p>
        </w:tc>
        <w:tc>
          <w:tcPr>
            <w:tcW w:w="1276" w:type="dxa"/>
          </w:tcPr>
          <w:p w14:paraId="2FB36860">
            <w:pPr>
              <w:spacing w:line="432" w:lineRule="auto"/>
              <w:rPr>
                <w:rFonts w:ascii="微软雅黑" w:hAnsi="微软雅黑" w:eastAsia="微软雅黑"/>
                <w:color w:val="auto"/>
                <w:sz w:val="24"/>
                <w:highlight w:val="none"/>
              </w:rPr>
            </w:pPr>
          </w:p>
        </w:tc>
      </w:tr>
      <w:tr w14:paraId="1FE39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2" w:hRule="atLeast"/>
          <w:jc w:val="center"/>
        </w:trPr>
        <w:tc>
          <w:tcPr>
            <w:tcW w:w="710" w:type="dxa"/>
          </w:tcPr>
          <w:p w14:paraId="04CFA826">
            <w:pPr>
              <w:spacing w:line="432" w:lineRule="auto"/>
              <w:rPr>
                <w:rFonts w:ascii="微软雅黑" w:hAnsi="微软雅黑" w:eastAsia="微软雅黑"/>
                <w:color w:val="auto"/>
                <w:sz w:val="24"/>
                <w:highlight w:val="none"/>
              </w:rPr>
            </w:pPr>
          </w:p>
        </w:tc>
        <w:tc>
          <w:tcPr>
            <w:tcW w:w="1276" w:type="dxa"/>
          </w:tcPr>
          <w:p w14:paraId="53854AE8">
            <w:pPr>
              <w:spacing w:line="432" w:lineRule="auto"/>
              <w:rPr>
                <w:rFonts w:ascii="微软雅黑" w:hAnsi="微软雅黑" w:eastAsia="微软雅黑"/>
                <w:color w:val="auto"/>
                <w:sz w:val="24"/>
                <w:highlight w:val="none"/>
              </w:rPr>
            </w:pPr>
          </w:p>
        </w:tc>
        <w:tc>
          <w:tcPr>
            <w:tcW w:w="1417" w:type="dxa"/>
          </w:tcPr>
          <w:p w14:paraId="1BBD818A">
            <w:pPr>
              <w:spacing w:line="432" w:lineRule="auto"/>
              <w:rPr>
                <w:rFonts w:ascii="微软雅黑" w:hAnsi="微软雅黑" w:eastAsia="微软雅黑"/>
                <w:color w:val="auto"/>
                <w:sz w:val="24"/>
                <w:highlight w:val="none"/>
              </w:rPr>
            </w:pPr>
          </w:p>
        </w:tc>
        <w:tc>
          <w:tcPr>
            <w:tcW w:w="1418" w:type="dxa"/>
          </w:tcPr>
          <w:p w14:paraId="7596A0F3">
            <w:pPr>
              <w:spacing w:line="432" w:lineRule="auto"/>
              <w:rPr>
                <w:rFonts w:ascii="微软雅黑" w:hAnsi="微软雅黑" w:eastAsia="微软雅黑"/>
                <w:color w:val="auto"/>
                <w:sz w:val="24"/>
                <w:highlight w:val="none"/>
              </w:rPr>
            </w:pPr>
          </w:p>
        </w:tc>
        <w:tc>
          <w:tcPr>
            <w:tcW w:w="1417" w:type="dxa"/>
          </w:tcPr>
          <w:p w14:paraId="7566F53C">
            <w:pPr>
              <w:spacing w:line="432" w:lineRule="auto"/>
              <w:rPr>
                <w:rFonts w:ascii="微软雅黑" w:hAnsi="微软雅黑" w:eastAsia="微软雅黑"/>
                <w:color w:val="auto"/>
                <w:sz w:val="24"/>
                <w:highlight w:val="none"/>
              </w:rPr>
            </w:pPr>
          </w:p>
        </w:tc>
        <w:tc>
          <w:tcPr>
            <w:tcW w:w="1276" w:type="dxa"/>
          </w:tcPr>
          <w:p w14:paraId="68F671CC">
            <w:pPr>
              <w:spacing w:line="432" w:lineRule="auto"/>
              <w:rPr>
                <w:rFonts w:ascii="微软雅黑" w:hAnsi="微软雅黑" w:eastAsia="微软雅黑"/>
                <w:color w:val="auto"/>
                <w:sz w:val="24"/>
                <w:highlight w:val="none"/>
              </w:rPr>
            </w:pPr>
          </w:p>
        </w:tc>
        <w:tc>
          <w:tcPr>
            <w:tcW w:w="1276" w:type="dxa"/>
          </w:tcPr>
          <w:p w14:paraId="3625883B">
            <w:pPr>
              <w:spacing w:line="432" w:lineRule="auto"/>
              <w:rPr>
                <w:rFonts w:ascii="微软雅黑" w:hAnsi="微软雅黑" w:eastAsia="微软雅黑"/>
                <w:color w:val="auto"/>
                <w:sz w:val="24"/>
                <w:highlight w:val="none"/>
              </w:rPr>
            </w:pPr>
          </w:p>
        </w:tc>
      </w:tr>
      <w:tr w14:paraId="61164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2" w:hRule="atLeast"/>
          <w:jc w:val="center"/>
        </w:trPr>
        <w:tc>
          <w:tcPr>
            <w:tcW w:w="710" w:type="dxa"/>
          </w:tcPr>
          <w:p w14:paraId="32EAA144">
            <w:pPr>
              <w:spacing w:line="432" w:lineRule="auto"/>
              <w:rPr>
                <w:rFonts w:ascii="微软雅黑" w:hAnsi="微软雅黑" w:eastAsia="微软雅黑"/>
                <w:color w:val="auto"/>
                <w:sz w:val="24"/>
                <w:highlight w:val="none"/>
              </w:rPr>
            </w:pPr>
          </w:p>
        </w:tc>
        <w:tc>
          <w:tcPr>
            <w:tcW w:w="1276" w:type="dxa"/>
          </w:tcPr>
          <w:p w14:paraId="59DE3924">
            <w:pPr>
              <w:spacing w:line="432" w:lineRule="auto"/>
              <w:rPr>
                <w:rFonts w:ascii="微软雅黑" w:hAnsi="微软雅黑" w:eastAsia="微软雅黑"/>
                <w:color w:val="auto"/>
                <w:sz w:val="24"/>
                <w:highlight w:val="none"/>
              </w:rPr>
            </w:pPr>
          </w:p>
        </w:tc>
        <w:tc>
          <w:tcPr>
            <w:tcW w:w="1417" w:type="dxa"/>
          </w:tcPr>
          <w:p w14:paraId="67E6B6BD">
            <w:pPr>
              <w:spacing w:line="432" w:lineRule="auto"/>
              <w:rPr>
                <w:rFonts w:ascii="微软雅黑" w:hAnsi="微软雅黑" w:eastAsia="微软雅黑"/>
                <w:color w:val="auto"/>
                <w:sz w:val="24"/>
                <w:highlight w:val="none"/>
              </w:rPr>
            </w:pPr>
          </w:p>
        </w:tc>
        <w:tc>
          <w:tcPr>
            <w:tcW w:w="1418" w:type="dxa"/>
          </w:tcPr>
          <w:p w14:paraId="7A045825">
            <w:pPr>
              <w:spacing w:line="432" w:lineRule="auto"/>
              <w:rPr>
                <w:rFonts w:ascii="微软雅黑" w:hAnsi="微软雅黑" w:eastAsia="微软雅黑"/>
                <w:color w:val="auto"/>
                <w:sz w:val="24"/>
                <w:highlight w:val="none"/>
              </w:rPr>
            </w:pPr>
          </w:p>
        </w:tc>
        <w:tc>
          <w:tcPr>
            <w:tcW w:w="1417" w:type="dxa"/>
          </w:tcPr>
          <w:p w14:paraId="6A50488A">
            <w:pPr>
              <w:spacing w:line="432" w:lineRule="auto"/>
              <w:rPr>
                <w:rFonts w:ascii="微软雅黑" w:hAnsi="微软雅黑" w:eastAsia="微软雅黑"/>
                <w:color w:val="auto"/>
                <w:sz w:val="24"/>
                <w:highlight w:val="none"/>
              </w:rPr>
            </w:pPr>
          </w:p>
        </w:tc>
        <w:tc>
          <w:tcPr>
            <w:tcW w:w="1276" w:type="dxa"/>
          </w:tcPr>
          <w:p w14:paraId="15B9FE94">
            <w:pPr>
              <w:spacing w:line="432" w:lineRule="auto"/>
              <w:rPr>
                <w:rFonts w:ascii="微软雅黑" w:hAnsi="微软雅黑" w:eastAsia="微软雅黑"/>
                <w:color w:val="auto"/>
                <w:sz w:val="24"/>
                <w:highlight w:val="none"/>
              </w:rPr>
            </w:pPr>
          </w:p>
        </w:tc>
        <w:tc>
          <w:tcPr>
            <w:tcW w:w="1276" w:type="dxa"/>
          </w:tcPr>
          <w:p w14:paraId="535EA570">
            <w:pPr>
              <w:spacing w:line="432" w:lineRule="auto"/>
              <w:rPr>
                <w:rFonts w:ascii="微软雅黑" w:hAnsi="微软雅黑" w:eastAsia="微软雅黑"/>
                <w:color w:val="auto"/>
                <w:sz w:val="24"/>
                <w:highlight w:val="none"/>
              </w:rPr>
            </w:pPr>
          </w:p>
        </w:tc>
      </w:tr>
      <w:tr w14:paraId="5DF23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2" w:hRule="atLeast"/>
          <w:jc w:val="center"/>
        </w:trPr>
        <w:tc>
          <w:tcPr>
            <w:tcW w:w="710" w:type="dxa"/>
          </w:tcPr>
          <w:p w14:paraId="23185EF0">
            <w:pPr>
              <w:spacing w:line="432" w:lineRule="auto"/>
              <w:rPr>
                <w:rFonts w:ascii="微软雅黑" w:hAnsi="微软雅黑" w:eastAsia="微软雅黑"/>
                <w:color w:val="auto"/>
                <w:sz w:val="24"/>
                <w:highlight w:val="none"/>
              </w:rPr>
            </w:pPr>
          </w:p>
        </w:tc>
        <w:tc>
          <w:tcPr>
            <w:tcW w:w="1276" w:type="dxa"/>
          </w:tcPr>
          <w:p w14:paraId="38CCF3F3">
            <w:pPr>
              <w:spacing w:line="432" w:lineRule="auto"/>
              <w:rPr>
                <w:rFonts w:ascii="微软雅黑" w:hAnsi="微软雅黑" w:eastAsia="微软雅黑"/>
                <w:color w:val="auto"/>
                <w:sz w:val="24"/>
                <w:highlight w:val="none"/>
              </w:rPr>
            </w:pPr>
          </w:p>
        </w:tc>
        <w:tc>
          <w:tcPr>
            <w:tcW w:w="1417" w:type="dxa"/>
          </w:tcPr>
          <w:p w14:paraId="2E75FB21">
            <w:pPr>
              <w:spacing w:line="432" w:lineRule="auto"/>
              <w:rPr>
                <w:rFonts w:ascii="微软雅黑" w:hAnsi="微软雅黑" w:eastAsia="微软雅黑"/>
                <w:color w:val="auto"/>
                <w:sz w:val="24"/>
                <w:highlight w:val="none"/>
              </w:rPr>
            </w:pPr>
          </w:p>
        </w:tc>
        <w:tc>
          <w:tcPr>
            <w:tcW w:w="1418" w:type="dxa"/>
          </w:tcPr>
          <w:p w14:paraId="6EF6D1F7">
            <w:pPr>
              <w:spacing w:line="432" w:lineRule="auto"/>
              <w:rPr>
                <w:rFonts w:ascii="微软雅黑" w:hAnsi="微软雅黑" w:eastAsia="微软雅黑"/>
                <w:color w:val="auto"/>
                <w:sz w:val="24"/>
                <w:highlight w:val="none"/>
              </w:rPr>
            </w:pPr>
          </w:p>
        </w:tc>
        <w:tc>
          <w:tcPr>
            <w:tcW w:w="1417" w:type="dxa"/>
          </w:tcPr>
          <w:p w14:paraId="309F22DC">
            <w:pPr>
              <w:spacing w:line="432" w:lineRule="auto"/>
              <w:rPr>
                <w:rFonts w:ascii="微软雅黑" w:hAnsi="微软雅黑" w:eastAsia="微软雅黑"/>
                <w:color w:val="auto"/>
                <w:sz w:val="24"/>
                <w:highlight w:val="none"/>
              </w:rPr>
            </w:pPr>
          </w:p>
        </w:tc>
        <w:tc>
          <w:tcPr>
            <w:tcW w:w="1276" w:type="dxa"/>
          </w:tcPr>
          <w:p w14:paraId="667BFCEE">
            <w:pPr>
              <w:spacing w:line="432" w:lineRule="auto"/>
              <w:rPr>
                <w:rFonts w:ascii="微软雅黑" w:hAnsi="微软雅黑" w:eastAsia="微软雅黑"/>
                <w:color w:val="auto"/>
                <w:sz w:val="24"/>
                <w:highlight w:val="none"/>
              </w:rPr>
            </w:pPr>
          </w:p>
        </w:tc>
        <w:tc>
          <w:tcPr>
            <w:tcW w:w="1276" w:type="dxa"/>
          </w:tcPr>
          <w:p w14:paraId="61AA13AC">
            <w:pPr>
              <w:spacing w:line="432" w:lineRule="auto"/>
              <w:rPr>
                <w:rFonts w:ascii="微软雅黑" w:hAnsi="微软雅黑" w:eastAsia="微软雅黑"/>
                <w:color w:val="auto"/>
                <w:sz w:val="24"/>
                <w:highlight w:val="none"/>
              </w:rPr>
            </w:pPr>
          </w:p>
        </w:tc>
      </w:tr>
    </w:tbl>
    <w:p w14:paraId="60F8D97E">
      <w:pPr>
        <w:spacing w:line="400" w:lineRule="exact"/>
        <w:ind w:left="945" w:hanging="945"/>
        <w:rPr>
          <w:rFonts w:ascii="微软雅黑" w:hAnsi="微软雅黑" w:eastAsia="微软雅黑"/>
          <w:color w:val="auto"/>
          <w:sz w:val="24"/>
          <w:szCs w:val="24"/>
          <w:highlight w:val="none"/>
          <w:u w:val="single"/>
        </w:rPr>
      </w:pPr>
      <w:r>
        <w:rPr>
          <w:rFonts w:hint="eastAsia" w:ascii="微软雅黑" w:hAnsi="微软雅黑" w:eastAsia="微软雅黑"/>
          <w:color w:val="auto"/>
          <w:sz w:val="24"/>
          <w:szCs w:val="24"/>
          <w:highlight w:val="none"/>
          <w:lang w:val="en-GB"/>
        </w:rPr>
        <w:t>服务商</w:t>
      </w:r>
      <w:r>
        <w:rPr>
          <w:rFonts w:hint="eastAsia" w:ascii="微软雅黑" w:hAnsi="微软雅黑" w:eastAsia="微软雅黑"/>
          <w:color w:val="auto"/>
          <w:sz w:val="24"/>
          <w:szCs w:val="24"/>
          <w:highlight w:val="none"/>
        </w:rPr>
        <w:t>名称</w:t>
      </w:r>
      <w:r>
        <w:rPr>
          <w:rFonts w:hint="eastAsia" w:ascii="微软雅黑" w:hAnsi="微软雅黑" w:eastAsia="微软雅黑"/>
          <w:color w:val="auto"/>
          <w:sz w:val="24"/>
          <w:highlight w:val="none"/>
        </w:rPr>
        <w:t>（盖章）</w:t>
      </w:r>
      <w:r>
        <w:rPr>
          <w:rFonts w:hint="eastAsia"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u w:val="single"/>
        </w:rPr>
        <w:t xml:space="preserve">                            </w:t>
      </w:r>
    </w:p>
    <w:p w14:paraId="1C54B5C4">
      <w:pPr>
        <w:spacing w:line="400" w:lineRule="exact"/>
        <w:ind w:left="945" w:hanging="945"/>
        <w:rPr>
          <w:rFonts w:ascii="微软雅黑" w:hAnsi="微软雅黑" w:eastAsia="微软雅黑"/>
          <w:snapToGrid w:val="0"/>
          <w:color w:val="auto"/>
          <w:kern w:val="0"/>
          <w:sz w:val="24"/>
          <w:szCs w:val="24"/>
          <w:highlight w:val="none"/>
        </w:rPr>
      </w:pPr>
    </w:p>
    <w:p w14:paraId="01B3A47C">
      <w:pPr>
        <w:spacing w:line="400" w:lineRule="exact"/>
        <w:rPr>
          <w:rFonts w:ascii="微软雅黑" w:hAnsi="微软雅黑" w:eastAsia="微软雅黑"/>
          <w:color w:val="auto"/>
          <w:sz w:val="24"/>
          <w:highlight w:val="none"/>
          <w:u w:val="single"/>
        </w:rPr>
      </w:pPr>
      <w:r>
        <w:rPr>
          <w:rFonts w:hint="eastAsia" w:ascii="微软雅黑" w:hAnsi="微软雅黑" w:eastAsia="微软雅黑"/>
          <w:snapToGrid w:val="0"/>
          <w:color w:val="auto"/>
          <w:kern w:val="0"/>
          <w:sz w:val="24"/>
          <w:szCs w:val="24"/>
          <w:highlight w:val="none"/>
        </w:rPr>
        <w:t>法人代表或授权代表</w:t>
      </w:r>
      <w:r>
        <w:rPr>
          <w:rFonts w:hint="eastAsia" w:ascii="微软雅黑" w:hAnsi="微软雅黑" w:eastAsia="微软雅黑"/>
          <w:color w:val="auto"/>
          <w:sz w:val="24"/>
          <w:highlight w:val="none"/>
        </w:rPr>
        <w:t>签字：</w:t>
      </w:r>
      <w:r>
        <w:rPr>
          <w:rFonts w:hint="eastAsia" w:ascii="微软雅黑" w:hAnsi="微软雅黑" w:eastAsia="微软雅黑"/>
          <w:color w:val="auto"/>
          <w:sz w:val="24"/>
          <w:highlight w:val="none"/>
          <w:u w:val="single"/>
        </w:rPr>
        <w:t xml:space="preserve">                       </w:t>
      </w:r>
    </w:p>
    <w:p w14:paraId="7DC132ED">
      <w:pPr>
        <w:spacing w:line="400" w:lineRule="exact"/>
        <w:jc w:val="right"/>
        <w:rPr>
          <w:rFonts w:ascii="微软雅黑" w:hAnsi="微软雅黑" w:eastAsia="微软雅黑"/>
          <w:snapToGrid w:val="0"/>
          <w:color w:val="auto"/>
          <w:kern w:val="0"/>
          <w:sz w:val="24"/>
          <w:szCs w:val="24"/>
          <w:highlight w:val="none"/>
        </w:rPr>
      </w:pPr>
      <w:r>
        <w:rPr>
          <w:rFonts w:hint="eastAsia" w:ascii="微软雅黑" w:hAnsi="微软雅黑" w:eastAsia="微软雅黑"/>
          <w:snapToGrid w:val="0"/>
          <w:color w:val="auto"/>
          <w:kern w:val="0"/>
          <w:sz w:val="24"/>
          <w:szCs w:val="24"/>
          <w:highlight w:val="none"/>
        </w:rPr>
        <w:t xml:space="preserve">                年    月    日</w:t>
      </w:r>
    </w:p>
    <w:p w14:paraId="7E0538C2">
      <w:pPr>
        <w:spacing w:line="260" w:lineRule="exact"/>
        <w:rPr>
          <w:rFonts w:ascii="微软雅黑" w:hAnsi="微软雅黑" w:eastAsia="微软雅黑"/>
          <w:color w:val="auto"/>
          <w:szCs w:val="21"/>
          <w:highlight w:val="none"/>
        </w:rPr>
      </w:pPr>
      <w:r>
        <w:rPr>
          <w:rFonts w:hint="eastAsia" w:ascii="微软雅黑" w:hAnsi="微软雅黑" w:eastAsia="微软雅黑"/>
          <w:color w:val="auto"/>
          <w:szCs w:val="21"/>
          <w:highlight w:val="none"/>
        </w:rPr>
        <w:t>注：1、服务商应对照比选文件技术规格，逐条说明所提供服务已对比选文件的服务规范做出了响应或偏离，特别对有具体参数要求的指标，服务商必须提供所供服务的具体要求值。服务商应如实填写偏离情况，如果服务商的响应承诺明显不符合比选文件要求却在偏离情况中作“满足”、“无偏离”、“正偏离”等满足比选文件要求的承诺时，经评委认定后，按虚假响应处理。服务商提供虚假响应响应文件及材料谋取成交，列入不良行为记录名单，在一至三年内禁止参加采购活动。</w:t>
      </w:r>
    </w:p>
    <w:p w14:paraId="2D92D832">
      <w:pPr>
        <w:spacing w:line="260" w:lineRule="exact"/>
        <w:ind w:firstLine="357"/>
        <w:rPr>
          <w:rFonts w:ascii="微软雅黑" w:hAnsi="微软雅黑" w:eastAsia="微软雅黑"/>
          <w:color w:val="auto"/>
          <w:szCs w:val="21"/>
          <w:highlight w:val="none"/>
        </w:rPr>
      </w:pPr>
      <w:r>
        <w:rPr>
          <w:rFonts w:hint="eastAsia" w:ascii="微软雅黑" w:hAnsi="微软雅黑" w:eastAsia="微软雅黑"/>
          <w:color w:val="auto"/>
          <w:szCs w:val="21"/>
          <w:highlight w:val="none"/>
        </w:rPr>
        <w:t>2、以上响应/偏离内容应在说明栏中注明该条在比选响应文件中相关部分（或页码）有相应的依据。</w:t>
      </w:r>
    </w:p>
    <w:p w14:paraId="6CFF998B">
      <w:pPr>
        <w:spacing w:line="260" w:lineRule="exact"/>
        <w:ind w:firstLine="357"/>
        <w:rPr>
          <w:rFonts w:ascii="微软雅黑" w:hAnsi="微软雅黑" w:eastAsia="微软雅黑"/>
          <w:color w:val="auto"/>
          <w:szCs w:val="21"/>
          <w:highlight w:val="none"/>
        </w:rPr>
      </w:pPr>
      <w:r>
        <w:rPr>
          <w:rFonts w:hint="eastAsia" w:ascii="微软雅黑" w:hAnsi="微软雅黑" w:eastAsia="微软雅黑"/>
          <w:color w:val="auto"/>
          <w:szCs w:val="21"/>
          <w:highlight w:val="none"/>
        </w:rPr>
        <w:t>3、服务商所供产品如与比选文件要求的规格及配置不一致，则需在上表说明栏中注明。</w:t>
      </w:r>
    </w:p>
    <w:p w14:paraId="3FC40DCF">
      <w:pPr>
        <w:spacing w:line="260" w:lineRule="exact"/>
        <w:ind w:firstLine="357"/>
        <w:rPr>
          <w:rFonts w:ascii="微软雅黑" w:hAnsi="微软雅黑" w:eastAsia="微软雅黑"/>
          <w:color w:val="auto"/>
          <w:szCs w:val="21"/>
          <w:highlight w:val="none"/>
        </w:rPr>
      </w:pPr>
      <w:r>
        <w:rPr>
          <w:rFonts w:hint="eastAsia" w:ascii="微软雅黑" w:hAnsi="微软雅黑" w:eastAsia="微软雅黑"/>
          <w:color w:val="auto"/>
          <w:szCs w:val="21"/>
          <w:highlight w:val="none"/>
        </w:rPr>
        <w:t>4、如不按要求填写，产生的一切后果由服务商负责。</w:t>
      </w:r>
    </w:p>
    <w:bookmarkEnd w:id="175"/>
    <w:bookmarkEnd w:id="176"/>
    <w:p w14:paraId="41D57DEA">
      <w:pPr>
        <w:pStyle w:val="4"/>
        <w:numPr>
          <w:ilvl w:val="0"/>
          <w:numId w:val="5"/>
        </w:numPr>
        <w:spacing w:before="0" w:after="0" w:line="360" w:lineRule="auto"/>
        <w:rPr>
          <w:rFonts w:ascii="微软雅黑" w:hAnsi="微软雅黑" w:eastAsia="微软雅黑"/>
          <w:color w:val="auto"/>
          <w:sz w:val="36"/>
          <w:szCs w:val="36"/>
          <w:highlight w:val="none"/>
        </w:rPr>
      </w:pPr>
      <w:bookmarkStart w:id="177" w:name="_Toc319584578"/>
      <w:bookmarkStart w:id="178" w:name="_Toc8076"/>
      <w:bookmarkStart w:id="179" w:name="_Toc8377129"/>
      <w:r>
        <w:rPr>
          <w:rFonts w:hint="eastAsia" w:ascii="微软雅黑" w:hAnsi="微软雅黑" w:eastAsia="微软雅黑"/>
          <w:color w:val="auto"/>
          <w:sz w:val="36"/>
          <w:szCs w:val="36"/>
          <w:highlight w:val="none"/>
        </w:rPr>
        <w:t>商务条款响应/偏离表</w:t>
      </w:r>
      <w:bookmarkEnd w:id="177"/>
      <w:r>
        <w:rPr>
          <w:rFonts w:hint="eastAsia" w:ascii="微软雅黑" w:hAnsi="微软雅黑" w:eastAsia="微软雅黑"/>
          <w:color w:val="auto"/>
          <w:sz w:val="36"/>
          <w:szCs w:val="36"/>
          <w:highlight w:val="none"/>
        </w:rPr>
        <w:t>*</w:t>
      </w:r>
      <w:bookmarkEnd w:id="178"/>
      <w:bookmarkEnd w:id="179"/>
    </w:p>
    <w:p w14:paraId="4999043F">
      <w:pPr>
        <w:spacing w:line="276" w:lineRule="auto"/>
        <w:rPr>
          <w:rFonts w:hint="eastAsia" w:ascii="微软雅黑" w:hAnsi="微软雅黑" w:eastAsia="微软雅黑"/>
          <w:color w:val="auto"/>
          <w:sz w:val="24"/>
          <w:highlight w:val="none"/>
          <w:lang w:eastAsia="zh-CN"/>
        </w:rPr>
      </w:pPr>
      <w:r>
        <w:rPr>
          <w:rFonts w:hint="eastAsia" w:ascii="微软雅黑" w:hAnsi="微软雅黑" w:eastAsia="微软雅黑"/>
          <w:color w:val="auto"/>
          <w:sz w:val="24"/>
          <w:highlight w:val="none"/>
        </w:rPr>
        <w:t>项目名称：</w:t>
      </w:r>
      <w:r>
        <w:rPr>
          <w:rFonts w:hint="eastAsia" w:ascii="微软雅黑" w:hAnsi="微软雅黑" w:eastAsia="微软雅黑"/>
          <w:bCs/>
          <w:snapToGrid w:val="0"/>
          <w:color w:val="auto"/>
          <w:kern w:val="0"/>
          <w:sz w:val="24"/>
          <w:szCs w:val="24"/>
          <w:highlight w:val="none"/>
          <w:lang w:eastAsia="zh-CN"/>
        </w:rPr>
        <w:t>红谷滩区现代服务产业园能耗监测系统技术服务</w:t>
      </w:r>
    </w:p>
    <w:p w14:paraId="2B2264A2">
      <w:pPr>
        <w:spacing w:line="276" w:lineRule="auto"/>
        <w:rPr>
          <w:rFonts w:hint="eastAsia" w:ascii="微软雅黑" w:hAnsi="微软雅黑" w:eastAsia="微软雅黑"/>
          <w:color w:val="auto"/>
          <w:sz w:val="24"/>
          <w:highlight w:val="none"/>
          <w:u w:val="single"/>
          <w:lang w:eastAsia="zh-CN"/>
        </w:rPr>
      </w:pPr>
      <w:r>
        <w:rPr>
          <w:rFonts w:hint="eastAsia" w:ascii="微软雅黑" w:hAnsi="微软雅黑" w:eastAsia="微软雅黑"/>
          <w:color w:val="auto"/>
          <w:sz w:val="24"/>
          <w:highlight w:val="none"/>
        </w:rPr>
        <w:t>采购编号：</w:t>
      </w:r>
      <w:r>
        <w:rPr>
          <w:rFonts w:hint="eastAsia" w:ascii="微软雅黑" w:hAnsi="微软雅黑" w:eastAsia="微软雅黑"/>
          <w:color w:val="auto"/>
          <w:sz w:val="24"/>
          <w:szCs w:val="24"/>
          <w:highlight w:val="none"/>
          <w:lang w:eastAsia="zh-CN"/>
        </w:rPr>
        <w:t>NCCH2026-B0404</w:t>
      </w:r>
    </w:p>
    <w:tbl>
      <w:tblPr>
        <w:tblStyle w:val="21"/>
        <w:tblW w:w="89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
        <w:gridCol w:w="1276"/>
        <w:gridCol w:w="1843"/>
        <w:gridCol w:w="1701"/>
        <w:gridCol w:w="970"/>
        <w:gridCol w:w="992"/>
        <w:gridCol w:w="1342"/>
      </w:tblGrid>
      <w:tr w14:paraId="22DF9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827" w:type="dxa"/>
            <w:vAlign w:val="center"/>
          </w:tcPr>
          <w:p w14:paraId="0F0B015D">
            <w:pPr>
              <w:jc w:val="center"/>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序号</w:t>
            </w:r>
          </w:p>
        </w:tc>
        <w:tc>
          <w:tcPr>
            <w:tcW w:w="1276" w:type="dxa"/>
            <w:vAlign w:val="center"/>
          </w:tcPr>
          <w:p w14:paraId="5AD2E9EA">
            <w:pPr>
              <w:jc w:val="center"/>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条目名称</w:t>
            </w:r>
          </w:p>
        </w:tc>
        <w:tc>
          <w:tcPr>
            <w:tcW w:w="1843" w:type="dxa"/>
            <w:vAlign w:val="center"/>
          </w:tcPr>
          <w:p w14:paraId="4295C934">
            <w:pPr>
              <w:jc w:val="center"/>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比选文件的</w:t>
            </w:r>
          </w:p>
          <w:p w14:paraId="42026932">
            <w:pPr>
              <w:jc w:val="center"/>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商务条款</w:t>
            </w:r>
          </w:p>
        </w:tc>
        <w:tc>
          <w:tcPr>
            <w:tcW w:w="1701" w:type="dxa"/>
            <w:vAlign w:val="center"/>
          </w:tcPr>
          <w:p w14:paraId="79A55C5C">
            <w:pPr>
              <w:jc w:val="center"/>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响应文件的</w:t>
            </w:r>
          </w:p>
          <w:p w14:paraId="6EDD0938">
            <w:pPr>
              <w:jc w:val="center"/>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商务条款</w:t>
            </w:r>
          </w:p>
        </w:tc>
        <w:tc>
          <w:tcPr>
            <w:tcW w:w="970" w:type="dxa"/>
            <w:vAlign w:val="center"/>
          </w:tcPr>
          <w:p w14:paraId="29F4C9B3">
            <w:pPr>
              <w:jc w:val="center"/>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响应/偏离</w:t>
            </w:r>
          </w:p>
        </w:tc>
        <w:tc>
          <w:tcPr>
            <w:tcW w:w="992" w:type="dxa"/>
            <w:vAlign w:val="center"/>
          </w:tcPr>
          <w:p w14:paraId="3DACEBED">
            <w:pPr>
              <w:jc w:val="center"/>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差异说明</w:t>
            </w:r>
          </w:p>
        </w:tc>
        <w:tc>
          <w:tcPr>
            <w:tcW w:w="1342" w:type="dxa"/>
          </w:tcPr>
          <w:p w14:paraId="0AF554F1">
            <w:pPr>
              <w:jc w:val="center"/>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证明材料所在页码（如有）</w:t>
            </w:r>
          </w:p>
        </w:tc>
      </w:tr>
      <w:tr w14:paraId="1A671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atLeast"/>
          <w:jc w:val="center"/>
        </w:trPr>
        <w:tc>
          <w:tcPr>
            <w:tcW w:w="827" w:type="dxa"/>
            <w:vAlign w:val="center"/>
          </w:tcPr>
          <w:p w14:paraId="5E2B711D">
            <w:pPr>
              <w:spacing w:line="432" w:lineRule="auto"/>
              <w:rPr>
                <w:rFonts w:ascii="微软雅黑" w:hAnsi="微软雅黑" w:eastAsia="微软雅黑"/>
                <w:color w:val="auto"/>
                <w:sz w:val="24"/>
                <w:highlight w:val="none"/>
              </w:rPr>
            </w:pPr>
          </w:p>
        </w:tc>
        <w:tc>
          <w:tcPr>
            <w:tcW w:w="1276" w:type="dxa"/>
            <w:vAlign w:val="center"/>
          </w:tcPr>
          <w:p w14:paraId="3682915C">
            <w:pPr>
              <w:spacing w:line="432" w:lineRule="auto"/>
              <w:rPr>
                <w:rFonts w:ascii="微软雅黑" w:hAnsi="微软雅黑" w:eastAsia="微软雅黑"/>
                <w:color w:val="auto"/>
                <w:sz w:val="24"/>
                <w:highlight w:val="none"/>
              </w:rPr>
            </w:pPr>
          </w:p>
        </w:tc>
        <w:tc>
          <w:tcPr>
            <w:tcW w:w="1843" w:type="dxa"/>
            <w:vAlign w:val="center"/>
          </w:tcPr>
          <w:p w14:paraId="72DC2549">
            <w:pPr>
              <w:spacing w:line="432" w:lineRule="auto"/>
              <w:ind w:right="-71" w:rightChars="-34"/>
              <w:rPr>
                <w:rFonts w:ascii="微软雅黑" w:hAnsi="微软雅黑" w:eastAsia="微软雅黑"/>
                <w:color w:val="auto"/>
                <w:sz w:val="24"/>
                <w:highlight w:val="none"/>
              </w:rPr>
            </w:pPr>
          </w:p>
        </w:tc>
        <w:tc>
          <w:tcPr>
            <w:tcW w:w="1701" w:type="dxa"/>
            <w:vAlign w:val="center"/>
          </w:tcPr>
          <w:p w14:paraId="017486F1">
            <w:pPr>
              <w:spacing w:line="432" w:lineRule="auto"/>
              <w:rPr>
                <w:rFonts w:ascii="微软雅黑" w:hAnsi="微软雅黑" w:eastAsia="微软雅黑"/>
                <w:color w:val="auto"/>
                <w:sz w:val="24"/>
                <w:highlight w:val="none"/>
              </w:rPr>
            </w:pPr>
          </w:p>
        </w:tc>
        <w:tc>
          <w:tcPr>
            <w:tcW w:w="970" w:type="dxa"/>
            <w:vAlign w:val="center"/>
          </w:tcPr>
          <w:p w14:paraId="74134B91">
            <w:pPr>
              <w:spacing w:line="432" w:lineRule="auto"/>
              <w:rPr>
                <w:rFonts w:ascii="微软雅黑" w:hAnsi="微软雅黑" w:eastAsia="微软雅黑"/>
                <w:color w:val="auto"/>
                <w:sz w:val="24"/>
                <w:highlight w:val="none"/>
              </w:rPr>
            </w:pPr>
          </w:p>
        </w:tc>
        <w:tc>
          <w:tcPr>
            <w:tcW w:w="992" w:type="dxa"/>
            <w:vAlign w:val="center"/>
          </w:tcPr>
          <w:p w14:paraId="3BC82D0B">
            <w:pPr>
              <w:spacing w:line="432" w:lineRule="auto"/>
              <w:rPr>
                <w:rFonts w:ascii="微软雅黑" w:hAnsi="微软雅黑" w:eastAsia="微软雅黑"/>
                <w:color w:val="auto"/>
                <w:sz w:val="24"/>
                <w:highlight w:val="none"/>
              </w:rPr>
            </w:pPr>
          </w:p>
        </w:tc>
        <w:tc>
          <w:tcPr>
            <w:tcW w:w="1342" w:type="dxa"/>
          </w:tcPr>
          <w:p w14:paraId="2EFCCC00">
            <w:pPr>
              <w:spacing w:line="432" w:lineRule="auto"/>
              <w:rPr>
                <w:rFonts w:ascii="微软雅黑" w:hAnsi="微软雅黑" w:eastAsia="微软雅黑"/>
                <w:color w:val="auto"/>
                <w:sz w:val="24"/>
                <w:highlight w:val="none"/>
              </w:rPr>
            </w:pPr>
          </w:p>
        </w:tc>
      </w:tr>
      <w:tr w14:paraId="3C474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827" w:type="dxa"/>
            <w:vAlign w:val="center"/>
          </w:tcPr>
          <w:p w14:paraId="2B5F78E2">
            <w:pPr>
              <w:spacing w:line="432" w:lineRule="auto"/>
              <w:rPr>
                <w:rFonts w:ascii="微软雅黑" w:hAnsi="微软雅黑" w:eastAsia="微软雅黑"/>
                <w:color w:val="auto"/>
                <w:sz w:val="24"/>
                <w:highlight w:val="none"/>
              </w:rPr>
            </w:pPr>
          </w:p>
        </w:tc>
        <w:tc>
          <w:tcPr>
            <w:tcW w:w="1276" w:type="dxa"/>
            <w:vAlign w:val="center"/>
          </w:tcPr>
          <w:p w14:paraId="0DF37891">
            <w:pPr>
              <w:spacing w:line="432" w:lineRule="auto"/>
              <w:rPr>
                <w:rFonts w:ascii="微软雅黑" w:hAnsi="微软雅黑" w:eastAsia="微软雅黑"/>
                <w:color w:val="auto"/>
                <w:sz w:val="24"/>
                <w:highlight w:val="none"/>
              </w:rPr>
            </w:pPr>
          </w:p>
        </w:tc>
        <w:tc>
          <w:tcPr>
            <w:tcW w:w="1843" w:type="dxa"/>
            <w:vAlign w:val="center"/>
          </w:tcPr>
          <w:p w14:paraId="55510623">
            <w:pPr>
              <w:spacing w:line="432" w:lineRule="auto"/>
              <w:rPr>
                <w:rFonts w:ascii="微软雅黑" w:hAnsi="微软雅黑" w:eastAsia="微软雅黑"/>
                <w:color w:val="auto"/>
                <w:sz w:val="24"/>
                <w:highlight w:val="none"/>
              </w:rPr>
            </w:pPr>
          </w:p>
        </w:tc>
        <w:tc>
          <w:tcPr>
            <w:tcW w:w="1701" w:type="dxa"/>
            <w:vAlign w:val="center"/>
          </w:tcPr>
          <w:p w14:paraId="4BED2B53">
            <w:pPr>
              <w:spacing w:line="432" w:lineRule="auto"/>
              <w:rPr>
                <w:rFonts w:ascii="微软雅黑" w:hAnsi="微软雅黑" w:eastAsia="微软雅黑"/>
                <w:color w:val="auto"/>
                <w:sz w:val="24"/>
                <w:highlight w:val="none"/>
              </w:rPr>
            </w:pPr>
          </w:p>
        </w:tc>
        <w:tc>
          <w:tcPr>
            <w:tcW w:w="970" w:type="dxa"/>
            <w:vAlign w:val="center"/>
          </w:tcPr>
          <w:p w14:paraId="489C97E1">
            <w:pPr>
              <w:spacing w:line="432" w:lineRule="auto"/>
              <w:rPr>
                <w:rFonts w:ascii="微软雅黑" w:hAnsi="微软雅黑" w:eastAsia="微软雅黑"/>
                <w:color w:val="auto"/>
                <w:sz w:val="24"/>
                <w:highlight w:val="none"/>
              </w:rPr>
            </w:pPr>
          </w:p>
        </w:tc>
        <w:tc>
          <w:tcPr>
            <w:tcW w:w="992" w:type="dxa"/>
            <w:vAlign w:val="center"/>
          </w:tcPr>
          <w:p w14:paraId="1B5387B0">
            <w:pPr>
              <w:spacing w:line="432" w:lineRule="auto"/>
              <w:rPr>
                <w:rFonts w:ascii="微软雅黑" w:hAnsi="微软雅黑" w:eastAsia="微软雅黑"/>
                <w:color w:val="auto"/>
                <w:sz w:val="24"/>
                <w:highlight w:val="none"/>
              </w:rPr>
            </w:pPr>
          </w:p>
        </w:tc>
        <w:tc>
          <w:tcPr>
            <w:tcW w:w="1342" w:type="dxa"/>
          </w:tcPr>
          <w:p w14:paraId="6FF899AA">
            <w:pPr>
              <w:spacing w:line="432" w:lineRule="auto"/>
              <w:rPr>
                <w:rFonts w:ascii="微软雅黑" w:hAnsi="微软雅黑" w:eastAsia="微软雅黑"/>
                <w:color w:val="auto"/>
                <w:sz w:val="24"/>
                <w:highlight w:val="none"/>
              </w:rPr>
            </w:pPr>
          </w:p>
        </w:tc>
      </w:tr>
      <w:tr w14:paraId="17AB8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1" w:hRule="atLeast"/>
          <w:jc w:val="center"/>
        </w:trPr>
        <w:tc>
          <w:tcPr>
            <w:tcW w:w="827" w:type="dxa"/>
            <w:vAlign w:val="center"/>
          </w:tcPr>
          <w:p w14:paraId="3578C39C">
            <w:pPr>
              <w:spacing w:line="432" w:lineRule="auto"/>
              <w:rPr>
                <w:rFonts w:ascii="微软雅黑" w:hAnsi="微软雅黑" w:eastAsia="微软雅黑"/>
                <w:color w:val="auto"/>
                <w:sz w:val="24"/>
                <w:highlight w:val="none"/>
              </w:rPr>
            </w:pPr>
          </w:p>
        </w:tc>
        <w:tc>
          <w:tcPr>
            <w:tcW w:w="1276" w:type="dxa"/>
            <w:vAlign w:val="center"/>
          </w:tcPr>
          <w:p w14:paraId="2D1C378A">
            <w:pPr>
              <w:spacing w:line="432" w:lineRule="auto"/>
              <w:rPr>
                <w:rFonts w:ascii="微软雅黑" w:hAnsi="微软雅黑" w:eastAsia="微软雅黑"/>
                <w:color w:val="auto"/>
                <w:sz w:val="24"/>
                <w:highlight w:val="none"/>
              </w:rPr>
            </w:pPr>
          </w:p>
        </w:tc>
        <w:tc>
          <w:tcPr>
            <w:tcW w:w="1843" w:type="dxa"/>
            <w:vAlign w:val="center"/>
          </w:tcPr>
          <w:p w14:paraId="7ECD0828">
            <w:pPr>
              <w:spacing w:line="432" w:lineRule="auto"/>
              <w:rPr>
                <w:rFonts w:ascii="微软雅黑" w:hAnsi="微软雅黑" w:eastAsia="微软雅黑"/>
                <w:color w:val="auto"/>
                <w:sz w:val="24"/>
                <w:highlight w:val="none"/>
              </w:rPr>
            </w:pPr>
          </w:p>
        </w:tc>
        <w:tc>
          <w:tcPr>
            <w:tcW w:w="1701" w:type="dxa"/>
            <w:vAlign w:val="center"/>
          </w:tcPr>
          <w:p w14:paraId="03974F82">
            <w:pPr>
              <w:spacing w:line="432" w:lineRule="auto"/>
              <w:rPr>
                <w:rFonts w:ascii="微软雅黑" w:hAnsi="微软雅黑" w:eastAsia="微软雅黑"/>
                <w:color w:val="auto"/>
                <w:sz w:val="24"/>
                <w:highlight w:val="none"/>
              </w:rPr>
            </w:pPr>
          </w:p>
        </w:tc>
        <w:tc>
          <w:tcPr>
            <w:tcW w:w="970" w:type="dxa"/>
            <w:vAlign w:val="center"/>
          </w:tcPr>
          <w:p w14:paraId="361581E5">
            <w:pPr>
              <w:spacing w:line="432" w:lineRule="auto"/>
              <w:rPr>
                <w:rFonts w:ascii="微软雅黑" w:hAnsi="微软雅黑" w:eastAsia="微软雅黑"/>
                <w:color w:val="auto"/>
                <w:sz w:val="24"/>
                <w:highlight w:val="none"/>
              </w:rPr>
            </w:pPr>
          </w:p>
        </w:tc>
        <w:tc>
          <w:tcPr>
            <w:tcW w:w="992" w:type="dxa"/>
            <w:vAlign w:val="center"/>
          </w:tcPr>
          <w:p w14:paraId="2B525FD2">
            <w:pPr>
              <w:spacing w:line="432" w:lineRule="auto"/>
              <w:rPr>
                <w:rFonts w:ascii="微软雅黑" w:hAnsi="微软雅黑" w:eastAsia="微软雅黑"/>
                <w:color w:val="auto"/>
                <w:sz w:val="24"/>
                <w:highlight w:val="none"/>
              </w:rPr>
            </w:pPr>
          </w:p>
        </w:tc>
        <w:tc>
          <w:tcPr>
            <w:tcW w:w="1342" w:type="dxa"/>
          </w:tcPr>
          <w:p w14:paraId="13683FE1">
            <w:pPr>
              <w:spacing w:line="432" w:lineRule="auto"/>
              <w:rPr>
                <w:rFonts w:ascii="微软雅黑" w:hAnsi="微软雅黑" w:eastAsia="微软雅黑"/>
                <w:color w:val="auto"/>
                <w:sz w:val="24"/>
                <w:highlight w:val="none"/>
              </w:rPr>
            </w:pPr>
          </w:p>
        </w:tc>
      </w:tr>
      <w:tr w14:paraId="61757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jc w:val="center"/>
        </w:trPr>
        <w:tc>
          <w:tcPr>
            <w:tcW w:w="827" w:type="dxa"/>
            <w:vAlign w:val="center"/>
          </w:tcPr>
          <w:p w14:paraId="1BA5D4DE">
            <w:pPr>
              <w:spacing w:line="432" w:lineRule="auto"/>
              <w:rPr>
                <w:rFonts w:ascii="微软雅黑" w:hAnsi="微软雅黑" w:eastAsia="微软雅黑"/>
                <w:color w:val="auto"/>
                <w:sz w:val="24"/>
                <w:highlight w:val="none"/>
              </w:rPr>
            </w:pPr>
          </w:p>
        </w:tc>
        <w:tc>
          <w:tcPr>
            <w:tcW w:w="1276" w:type="dxa"/>
            <w:vAlign w:val="center"/>
          </w:tcPr>
          <w:p w14:paraId="2BF80FF8">
            <w:pPr>
              <w:spacing w:line="432" w:lineRule="auto"/>
              <w:rPr>
                <w:rFonts w:ascii="微软雅黑" w:hAnsi="微软雅黑" w:eastAsia="微软雅黑"/>
                <w:color w:val="auto"/>
                <w:sz w:val="24"/>
                <w:highlight w:val="none"/>
              </w:rPr>
            </w:pPr>
          </w:p>
        </w:tc>
        <w:tc>
          <w:tcPr>
            <w:tcW w:w="1843" w:type="dxa"/>
            <w:vAlign w:val="center"/>
          </w:tcPr>
          <w:p w14:paraId="24CB8EB4">
            <w:pPr>
              <w:spacing w:line="432" w:lineRule="auto"/>
              <w:rPr>
                <w:rFonts w:ascii="微软雅黑" w:hAnsi="微软雅黑" w:eastAsia="微软雅黑"/>
                <w:color w:val="auto"/>
                <w:sz w:val="24"/>
                <w:highlight w:val="none"/>
              </w:rPr>
            </w:pPr>
          </w:p>
        </w:tc>
        <w:tc>
          <w:tcPr>
            <w:tcW w:w="1701" w:type="dxa"/>
            <w:vAlign w:val="center"/>
          </w:tcPr>
          <w:p w14:paraId="5C816E53">
            <w:pPr>
              <w:spacing w:line="432" w:lineRule="auto"/>
              <w:rPr>
                <w:rFonts w:ascii="微软雅黑" w:hAnsi="微软雅黑" w:eastAsia="微软雅黑"/>
                <w:color w:val="auto"/>
                <w:sz w:val="24"/>
                <w:highlight w:val="none"/>
              </w:rPr>
            </w:pPr>
          </w:p>
        </w:tc>
        <w:tc>
          <w:tcPr>
            <w:tcW w:w="970" w:type="dxa"/>
            <w:vAlign w:val="center"/>
          </w:tcPr>
          <w:p w14:paraId="763A3731">
            <w:pPr>
              <w:spacing w:line="432" w:lineRule="auto"/>
              <w:rPr>
                <w:rFonts w:ascii="微软雅黑" w:hAnsi="微软雅黑" w:eastAsia="微软雅黑"/>
                <w:color w:val="auto"/>
                <w:sz w:val="24"/>
                <w:highlight w:val="none"/>
              </w:rPr>
            </w:pPr>
          </w:p>
        </w:tc>
        <w:tc>
          <w:tcPr>
            <w:tcW w:w="992" w:type="dxa"/>
            <w:vAlign w:val="center"/>
          </w:tcPr>
          <w:p w14:paraId="72515792">
            <w:pPr>
              <w:spacing w:line="432" w:lineRule="auto"/>
              <w:rPr>
                <w:rFonts w:ascii="微软雅黑" w:hAnsi="微软雅黑" w:eastAsia="微软雅黑"/>
                <w:color w:val="auto"/>
                <w:sz w:val="24"/>
                <w:highlight w:val="none"/>
              </w:rPr>
            </w:pPr>
          </w:p>
        </w:tc>
        <w:tc>
          <w:tcPr>
            <w:tcW w:w="1342" w:type="dxa"/>
          </w:tcPr>
          <w:p w14:paraId="7CBA5D9D">
            <w:pPr>
              <w:spacing w:line="432" w:lineRule="auto"/>
              <w:rPr>
                <w:rFonts w:ascii="微软雅黑" w:hAnsi="微软雅黑" w:eastAsia="微软雅黑"/>
                <w:color w:val="auto"/>
                <w:sz w:val="24"/>
                <w:highlight w:val="none"/>
              </w:rPr>
            </w:pPr>
          </w:p>
        </w:tc>
      </w:tr>
      <w:tr w14:paraId="4E8BF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jc w:val="center"/>
        </w:trPr>
        <w:tc>
          <w:tcPr>
            <w:tcW w:w="827" w:type="dxa"/>
            <w:vAlign w:val="center"/>
          </w:tcPr>
          <w:p w14:paraId="7AFADCC7">
            <w:pPr>
              <w:spacing w:line="432" w:lineRule="auto"/>
              <w:rPr>
                <w:rFonts w:ascii="微软雅黑" w:hAnsi="微软雅黑" w:eastAsia="微软雅黑"/>
                <w:color w:val="auto"/>
                <w:sz w:val="24"/>
                <w:highlight w:val="none"/>
              </w:rPr>
            </w:pPr>
          </w:p>
        </w:tc>
        <w:tc>
          <w:tcPr>
            <w:tcW w:w="1276" w:type="dxa"/>
            <w:vAlign w:val="center"/>
          </w:tcPr>
          <w:p w14:paraId="46D78E9C">
            <w:pPr>
              <w:spacing w:line="432" w:lineRule="auto"/>
              <w:rPr>
                <w:rFonts w:ascii="微软雅黑" w:hAnsi="微软雅黑" w:eastAsia="微软雅黑"/>
                <w:color w:val="auto"/>
                <w:sz w:val="24"/>
                <w:highlight w:val="none"/>
              </w:rPr>
            </w:pPr>
          </w:p>
        </w:tc>
        <w:tc>
          <w:tcPr>
            <w:tcW w:w="1843" w:type="dxa"/>
            <w:vAlign w:val="center"/>
          </w:tcPr>
          <w:p w14:paraId="3237F6A4">
            <w:pPr>
              <w:spacing w:line="432" w:lineRule="auto"/>
              <w:rPr>
                <w:rFonts w:ascii="微软雅黑" w:hAnsi="微软雅黑" w:eastAsia="微软雅黑"/>
                <w:color w:val="auto"/>
                <w:sz w:val="24"/>
                <w:highlight w:val="none"/>
              </w:rPr>
            </w:pPr>
          </w:p>
        </w:tc>
        <w:tc>
          <w:tcPr>
            <w:tcW w:w="1701" w:type="dxa"/>
            <w:vAlign w:val="center"/>
          </w:tcPr>
          <w:p w14:paraId="5AEE1131">
            <w:pPr>
              <w:spacing w:line="432" w:lineRule="auto"/>
              <w:rPr>
                <w:rFonts w:ascii="微软雅黑" w:hAnsi="微软雅黑" w:eastAsia="微软雅黑"/>
                <w:color w:val="auto"/>
                <w:sz w:val="24"/>
                <w:highlight w:val="none"/>
              </w:rPr>
            </w:pPr>
          </w:p>
        </w:tc>
        <w:tc>
          <w:tcPr>
            <w:tcW w:w="970" w:type="dxa"/>
            <w:vAlign w:val="center"/>
          </w:tcPr>
          <w:p w14:paraId="44C5D500">
            <w:pPr>
              <w:spacing w:line="432" w:lineRule="auto"/>
              <w:rPr>
                <w:rFonts w:ascii="微软雅黑" w:hAnsi="微软雅黑" w:eastAsia="微软雅黑"/>
                <w:color w:val="auto"/>
                <w:sz w:val="24"/>
                <w:highlight w:val="none"/>
              </w:rPr>
            </w:pPr>
          </w:p>
        </w:tc>
        <w:tc>
          <w:tcPr>
            <w:tcW w:w="992" w:type="dxa"/>
            <w:vAlign w:val="center"/>
          </w:tcPr>
          <w:p w14:paraId="31E4E175">
            <w:pPr>
              <w:spacing w:line="432" w:lineRule="auto"/>
              <w:rPr>
                <w:rFonts w:ascii="微软雅黑" w:hAnsi="微软雅黑" w:eastAsia="微软雅黑"/>
                <w:color w:val="auto"/>
                <w:sz w:val="24"/>
                <w:highlight w:val="none"/>
              </w:rPr>
            </w:pPr>
          </w:p>
        </w:tc>
        <w:tc>
          <w:tcPr>
            <w:tcW w:w="1342" w:type="dxa"/>
          </w:tcPr>
          <w:p w14:paraId="157AAC48">
            <w:pPr>
              <w:spacing w:line="432" w:lineRule="auto"/>
              <w:rPr>
                <w:rFonts w:ascii="微软雅黑" w:hAnsi="微软雅黑" w:eastAsia="微软雅黑"/>
                <w:color w:val="auto"/>
                <w:sz w:val="24"/>
                <w:highlight w:val="none"/>
              </w:rPr>
            </w:pPr>
          </w:p>
        </w:tc>
      </w:tr>
    </w:tbl>
    <w:p w14:paraId="6B688ED4">
      <w:pPr>
        <w:ind w:firstLine="420" w:firstLineChars="200"/>
        <w:rPr>
          <w:rFonts w:ascii="微软雅黑" w:hAnsi="微软雅黑" w:eastAsia="微软雅黑"/>
          <w:color w:val="auto"/>
          <w:kern w:val="0"/>
          <w:highlight w:val="none"/>
        </w:rPr>
      </w:pPr>
    </w:p>
    <w:p w14:paraId="2BFDEBF1">
      <w:pPr>
        <w:spacing w:line="432" w:lineRule="auto"/>
        <w:rPr>
          <w:rFonts w:ascii="微软雅黑" w:hAnsi="微软雅黑" w:eastAsia="微软雅黑"/>
          <w:snapToGrid w:val="0"/>
          <w:color w:val="auto"/>
          <w:kern w:val="0"/>
          <w:sz w:val="24"/>
          <w:szCs w:val="24"/>
          <w:highlight w:val="none"/>
        </w:rPr>
      </w:pPr>
      <w:r>
        <w:rPr>
          <w:rFonts w:hint="eastAsia" w:ascii="微软雅黑" w:hAnsi="微软雅黑" w:eastAsia="微软雅黑"/>
          <w:color w:val="auto"/>
          <w:sz w:val="24"/>
          <w:szCs w:val="24"/>
          <w:highlight w:val="none"/>
          <w:lang w:val="en-GB"/>
        </w:rPr>
        <w:t>供应商</w:t>
      </w:r>
      <w:r>
        <w:rPr>
          <w:rFonts w:hint="eastAsia" w:ascii="微软雅黑" w:hAnsi="微软雅黑" w:eastAsia="微软雅黑"/>
          <w:color w:val="auto"/>
          <w:sz w:val="24"/>
          <w:szCs w:val="24"/>
          <w:highlight w:val="none"/>
        </w:rPr>
        <w:t>名称</w:t>
      </w:r>
      <w:r>
        <w:rPr>
          <w:rFonts w:hint="eastAsia" w:ascii="微软雅黑" w:hAnsi="微软雅黑" w:eastAsia="微软雅黑"/>
          <w:color w:val="auto"/>
          <w:sz w:val="24"/>
          <w:highlight w:val="none"/>
        </w:rPr>
        <w:t>（盖章）</w:t>
      </w:r>
      <w:r>
        <w:rPr>
          <w:rFonts w:hint="eastAsia"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u w:val="single"/>
        </w:rPr>
        <w:t xml:space="preserve">                                   </w:t>
      </w:r>
    </w:p>
    <w:p w14:paraId="596D0BF2">
      <w:pPr>
        <w:spacing w:line="432" w:lineRule="auto"/>
        <w:rPr>
          <w:rFonts w:ascii="微软雅黑" w:hAnsi="微软雅黑" w:eastAsia="微软雅黑"/>
          <w:color w:val="auto"/>
          <w:sz w:val="24"/>
          <w:szCs w:val="24"/>
          <w:highlight w:val="none"/>
          <w:u w:val="single"/>
        </w:rPr>
      </w:pPr>
      <w:r>
        <w:rPr>
          <w:rFonts w:hint="eastAsia" w:ascii="微软雅黑" w:hAnsi="微软雅黑" w:eastAsia="微软雅黑"/>
          <w:snapToGrid w:val="0"/>
          <w:color w:val="auto"/>
          <w:kern w:val="0"/>
          <w:sz w:val="24"/>
          <w:szCs w:val="24"/>
          <w:highlight w:val="none"/>
        </w:rPr>
        <w:t>法人代表或授权代表</w:t>
      </w:r>
      <w:r>
        <w:rPr>
          <w:rFonts w:hint="eastAsia" w:ascii="微软雅黑" w:hAnsi="微软雅黑" w:eastAsia="微软雅黑"/>
          <w:color w:val="auto"/>
          <w:sz w:val="24"/>
          <w:szCs w:val="24"/>
          <w:highlight w:val="none"/>
        </w:rPr>
        <w:t>（签字）：</w:t>
      </w:r>
      <w:r>
        <w:rPr>
          <w:rFonts w:hint="eastAsia" w:ascii="微软雅黑" w:hAnsi="微软雅黑" w:eastAsia="微软雅黑"/>
          <w:color w:val="auto"/>
          <w:sz w:val="24"/>
          <w:szCs w:val="24"/>
          <w:highlight w:val="none"/>
          <w:u w:val="single"/>
        </w:rPr>
        <w:t xml:space="preserve">                       </w:t>
      </w:r>
    </w:p>
    <w:p w14:paraId="24DCFDD4">
      <w:pPr>
        <w:ind w:firstLine="480" w:firstLineChars="200"/>
        <w:rPr>
          <w:rFonts w:ascii="微软雅黑" w:hAnsi="微软雅黑" w:eastAsia="微软雅黑"/>
          <w:color w:val="auto"/>
          <w:sz w:val="24"/>
          <w:szCs w:val="24"/>
          <w:highlight w:val="none"/>
        </w:rPr>
      </w:pPr>
      <w:r>
        <w:rPr>
          <w:rFonts w:hint="eastAsia" w:ascii="微软雅黑" w:hAnsi="微软雅黑" w:eastAsia="微软雅黑"/>
          <w:snapToGrid w:val="0"/>
          <w:color w:val="auto"/>
          <w:kern w:val="0"/>
          <w:sz w:val="24"/>
          <w:szCs w:val="24"/>
          <w:highlight w:val="none"/>
        </w:rPr>
        <w:t xml:space="preserve">                                                      年    月    日</w:t>
      </w:r>
    </w:p>
    <w:p w14:paraId="161E3A9B">
      <w:pPr>
        <w:spacing w:line="260" w:lineRule="exact"/>
        <w:ind w:firstLine="567" w:firstLineChars="270"/>
        <w:rPr>
          <w:rFonts w:ascii="微软雅黑" w:hAnsi="微软雅黑" w:eastAsia="微软雅黑"/>
          <w:color w:val="auto"/>
          <w:szCs w:val="21"/>
          <w:highlight w:val="none"/>
          <w:lang w:val="en-GB"/>
        </w:rPr>
      </w:pPr>
      <w:r>
        <w:rPr>
          <w:rFonts w:hint="eastAsia" w:ascii="微软雅黑" w:hAnsi="微软雅黑" w:eastAsia="微软雅黑"/>
          <w:color w:val="auto"/>
          <w:szCs w:val="21"/>
          <w:highlight w:val="none"/>
          <w:lang w:val="en-GB"/>
        </w:rPr>
        <w:t>注：1、商务条款包括</w:t>
      </w:r>
      <w:r>
        <w:rPr>
          <w:rFonts w:hint="eastAsia" w:ascii="微软雅黑" w:hAnsi="微软雅黑" w:eastAsia="微软雅黑"/>
          <w:color w:val="auto"/>
          <w:szCs w:val="21"/>
          <w:highlight w:val="none"/>
          <w:lang w:val="en-GB" w:eastAsia="zh-CN"/>
        </w:rPr>
        <w:t>工期</w:t>
      </w:r>
      <w:r>
        <w:rPr>
          <w:rFonts w:hint="eastAsia" w:ascii="微软雅黑" w:hAnsi="微软雅黑" w:eastAsia="微软雅黑"/>
          <w:color w:val="auto"/>
          <w:szCs w:val="21"/>
          <w:highlight w:val="none"/>
          <w:lang w:val="en-GB"/>
        </w:rPr>
        <w:t>和履约保证金等内容；</w:t>
      </w:r>
    </w:p>
    <w:p w14:paraId="05382E30">
      <w:pPr>
        <w:spacing w:line="260" w:lineRule="exact"/>
        <w:ind w:firstLine="567" w:firstLineChars="270"/>
        <w:rPr>
          <w:rFonts w:ascii="微软雅黑" w:hAnsi="微软雅黑" w:eastAsia="微软雅黑"/>
          <w:color w:val="auto"/>
          <w:szCs w:val="21"/>
          <w:highlight w:val="none"/>
          <w:lang w:val="en-GB"/>
        </w:rPr>
      </w:pPr>
      <w:r>
        <w:rPr>
          <w:rFonts w:hint="eastAsia" w:ascii="微软雅黑" w:hAnsi="微软雅黑" w:eastAsia="微软雅黑"/>
          <w:color w:val="auto"/>
          <w:szCs w:val="21"/>
          <w:highlight w:val="none"/>
          <w:lang w:val="en-GB"/>
        </w:rPr>
        <w:t>2、供应商应对照比选文件要求的商务条款内容，逐条说明已对比选文件要求的商务条款作出了响应或偏离。供应商应如实填写偏离情况，如果供应商的响应承诺明显不符合采购要求却在偏离情况中作“满足”、“无偏离”、“正偏离”等满足比选文件要求的承诺时，经比选小组认定后，按虚假响应处理。供应商提供虚假响应文件及材料谋取成交，列入不良行为记录名单，在一至三年内禁止参加采购活动；</w:t>
      </w:r>
    </w:p>
    <w:p w14:paraId="20FADCA1">
      <w:pPr>
        <w:spacing w:line="260" w:lineRule="exact"/>
        <w:ind w:firstLine="567" w:firstLineChars="270"/>
        <w:rPr>
          <w:rFonts w:ascii="微软雅黑" w:hAnsi="微软雅黑" w:eastAsia="微软雅黑"/>
          <w:color w:val="auto"/>
          <w:szCs w:val="21"/>
          <w:highlight w:val="none"/>
          <w:lang w:val="en-GB"/>
        </w:rPr>
      </w:pPr>
      <w:r>
        <w:rPr>
          <w:rFonts w:hint="eastAsia" w:ascii="微软雅黑" w:hAnsi="微软雅黑" w:eastAsia="微软雅黑"/>
          <w:color w:val="auto"/>
          <w:szCs w:val="21"/>
          <w:highlight w:val="none"/>
          <w:lang w:val="en-GB"/>
        </w:rPr>
        <w:t>3、以上响应/偏离内容应在说明栏中注明该条在比选响应文件中相关部分（或页码）有相应的依据。</w:t>
      </w:r>
    </w:p>
    <w:p w14:paraId="65CD080F">
      <w:pPr>
        <w:spacing w:line="260" w:lineRule="exact"/>
        <w:ind w:firstLine="567" w:firstLineChars="270"/>
        <w:rPr>
          <w:rFonts w:ascii="微软雅黑" w:hAnsi="微软雅黑" w:eastAsia="微软雅黑"/>
          <w:color w:val="auto"/>
          <w:szCs w:val="21"/>
          <w:highlight w:val="none"/>
          <w:lang w:val="en-GB"/>
        </w:rPr>
      </w:pPr>
      <w:r>
        <w:rPr>
          <w:rFonts w:hint="eastAsia" w:ascii="微软雅黑" w:hAnsi="微软雅黑" w:eastAsia="微软雅黑"/>
          <w:color w:val="auto"/>
          <w:szCs w:val="21"/>
          <w:highlight w:val="none"/>
          <w:lang w:val="en-GB"/>
        </w:rPr>
        <w:t>4、供应商所供服务如与比选文件要求的商务条款不一致，则需在上表说明栏中注明；</w:t>
      </w:r>
    </w:p>
    <w:p w14:paraId="2DE7E2B0">
      <w:pPr>
        <w:spacing w:line="260" w:lineRule="exact"/>
        <w:ind w:firstLine="567" w:firstLineChars="270"/>
        <w:rPr>
          <w:rFonts w:ascii="微软雅黑" w:hAnsi="微软雅黑" w:eastAsia="微软雅黑"/>
          <w:color w:val="auto"/>
          <w:szCs w:val="21"/>
          <w:highlight w:val="none"/>
          <w:lang w:val="en-GB"/>
        </w:rPr>
      </w:pPr>
      <w:r>
        <w:rPr>
          <w:rFonts w:hint="eastAsia" w:ascii="微软雅黑" w:hAnsi="微软雅黑" w:eastAsia="微软雅黑"/>
          <w:color w:val="auto"/>
          <w:szCs w:val="21"/>
          <w:highlight w:val="none"/>
          <w:lang w:val="en-GB"/>
        </w:rPr>
        <w:t>5、如不按要求填写，产生的一切后果由供应商负责。</w:t>
      </w:r>
    </w:p>
    <w:p w14:paraId="41263830">
      <w:pPr>
        <w:pStyle w:val="4"/>
        <w:numPr>
          <w:ilvl w:val="0"/>
          <w:numId w:val="5"/>
        </w:numPr>
        <w:spacing w:before="0" w:after="0" w:line="360" w:lineRule="auto"/>
        <w:ind w:left="1077" w:hanging="1077"/>
        <w:rPr>
          <w:rFonts w:ascii="微软雅黑" w:hAnsi="微软雅黑" w:eastAsia="微软雅黑"/>
          <w:color w:val="auto"/>
          <w:highlight w:val="none"/>
        </w:rPr>
      </w:pPr>
      <w:bookmarkStart w:id="180" w:name="_Toc413846047"/>
      <w:bookmarkStart w:id="181" w:name="_Toc21617"/>
      <w:bookmarkStart w:id="182" w:name="_Toc8377130"/>
      <w:bookmarkStart w:id="183" w:name="_Toc319584579"/>
      <w:r>
        <w:rPr>
          <w:rFonts w:hint="eastAsia" w:ascii="微软雅黑" w:hAnsi="微软雅黑" w:eastAsia="微软雅黑"/>
          <w:color w:val="auto"/>
          <w:sz w:val="36"/>
          <w:szCs w:val="36"/>
          <w:highlight w:val="none"/>
        </w:rPr>
        <w:t>法定代表人授权书</w:t>
      </w:r>
      <w:bookmarkEnd w:id="180"/>
      <w:r>
        <w:rPr>
          <w:rFonts w:hint="eastAsia" w:ascii="微软雅黑" w:hAnsi="微软雅黑" w:eastAsia="微软雅黑"/>
          <w:color w:val="auto"/>
          <w:sz w:val="36"/>
          <w:szCs w:val="36"/>
          <w:highlight w:val="none"/>
        </w:rPr>
        <w:t>*</w:t>
      </w:r>
      <w:bookmarkEnd w:id="181"/>
      <w:bookmarkEnd w:id="182"/>
    </w:p>
    <w:p w14:paraId="40CEBDF1">
      <w:pPr>
        <w:spacing w:line="540" w:lineRule="exact"/>
        <w:ind w:firstLine="645"/>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szCs w:val="24"/>
          <w:highlight w:val="none"/>
        </w:rPr>
        <w:t>（供应商全称）法定代表人</w:t>
      </w:r>
      <w:r>
        <w:rPr>
          <w:rFonts w:hint="eastAsia" w:ascii="微软雅黑" w:hAnsi="微软雅黑" w:eastAsia="微软雅黑"/>
          <w:b/>
          <w:color w:val="auto"/>
          <w:sz w:val="24"/>
          <w:szCs w:val="24"/>
          <w:highlight w:val="none"/>
          <w:u w:val="single"/>
        </w:rPr>
        <w:t xml:space="preserve">       </w:t>
      </w:r>
      <w:r>
        <w:rPr>
          <w:rFonts w:hint="eastAsia" w:ascii="微软雅黑" w:hAnsi="微软雅黑" w:eastAsia="微软雅黑"/>
          <w:color w:val="auto"/>
          <w:sz w:val="24"/>
          <w:szCs w:val="24"/>
          <w:highlight w:val="none"/>
        </w:rPr>
        <w:t>（姓名）代表本单位授权</w:t>
      </w:r>
      <w:r>
        <w:rPr>
          <w:rFonts w:hint="eastAsia"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szCs w:val="24"/>
          <w:highlight w:val="none"/>
        </w:rPr>
        <w:t>（被授权人的姓名）为本单位的合法代理人，参加贵单位组织的</w:t>
      </w:r>
      <w:r>
        <w:rPr>
          <w:rFonts w:hint="eastAsia" w:ascii="微软雅黑" w:hAnsi="微软雅黑" w:eastAsia="微软雅黑"/>
          <w:bCs/>
          <w:snapToGrid w:val="0"/>
          <w:color w:val="auto"/>
          <w:kern w:val="0"/>
          <w:sz w:val="24"/>
          <w:szCs w:val="24"/>
          <w:highlight w:val="none"/>
          <w:lang w:eastAsia="zh-CN"/>
        </w:rPr>
        <w:t>红谷滩区现代服务产业园能耗监测系统技术服务</w:t>
      </w:r>
      <w:r>
        <w:rPr>
          <w:rFonts w:hint="eastAsia" w:ascii="微软雅黑" w:hAnsi="微软雅黑" w:eastAsia="微软雅黑"/>
          <w:color w:val="auto"/>
          <w:sz w:val="24"/>
          <w:szCs w:val="24"/>
          <w:highlight w:val="none"/>
        </w:rPr>
        <w:t>（采购编号：</w:t>
      </w:r>
      <w:r>
        <w:rPr>
          <w:rFonts w:hint="eastAsia" w:ascii="微软雅黑" w:hAnsi="微软雅黑" w:eastAsia="微软雅黑"/>
          <w:color w:val="auto"/>
          <w:sz w:val="24"/>
          <w:szCs w:val="24"/>
          <w:highlight w:val="none"/>
          <w:lang w:eastAsia="zh-CN"/>
        </w:rPr>
        <w:t>NCCH2026-B0404</w:t>
      </w:r>
      <w:r>
        <w:rPr>
          <w:rFonts w:hint="eastAsia" w:ascii="微软雅黑" w:hAnsi="微软雅黑" w:eastAsia="微软雅黑"/>
          <w:color w:val="auto"/>
          <w:sz w:val="24"/>
          <w:szCs w:val="24"/>
          <w:highlight w:val="none"/>
        </w:rPr>
        <w:t>）的比选响应、合同签订以及合同执行等活动，其可以本单位名义处理一切与之有关的事务。</w:t>
      </w:r>
    </w:p>
    <w:p w14:paraId="7F74E076">
      <w:pPr>
        <w:spacing w:line="540" w:lineRule="exact"/>
        <w:ind w:firstLine="645"/>
        <w:jc w:val="center"/>
        <w:rPr>
          <w:rFonts w:ascii="微软雅黑" w:hAnsi="微软雅黑" w:eastAsia="微软雅黑"/>
          <w:color w:val="auto"/>
          <w:sz w:val="24"/>
          <w:szCs w:val="24"/>
          <w:highlight w:val="none"/>
          <w:u w:val="single"/>
        </w:rPr>
      </w:pPr>
      <w:r>
        <w:rPr>
          <w:rFonts w:hint="eastAsia" w:ascii="微软雅黑" w:hAnsi="微软雅黑" w:eastAsia="微软雅黑"/>
          <w:color w:val="auto"/>
          <w:sz w:val="24"/>
          <w:szCs w:val="24"/>
          <w:highlight w:val="none"/>
        </w:rPr>
        <w:t>法定代表人盖章或签字：</w:t>
      </w:r>
    </w:p>
    <w:p w14:paraId="2DC110B1">
      <w:pPr>
        <w:spacing w:line="540" w:lineRule="exact"/>
        <w:ind w:firstLine="645"/>
        <w:jc w:val="center"/>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供应商名称(加盖公章)：</w:t>
      </w:r>
    </w:p>
    <w:p w14:paraId="00FD8EB7">
      <w:pPr>
        <w:spacing w:line="540" w:lineRule="exact"/>
        <w:ind w:left="540" w:leftChars="257" w:firstLine="4440" w:firstLineChars="185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签署日期：</w:t>
      </w:r>
      <w:r>
        <w:rPr>
          <w:rFonts w:hint="eastAsia"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szCs w:val="24"/>
          <w:highlight w:val="none"/>
        </w:rPr>
        <w:t>年</w:t>
      </w:r>
      <w:r>
        <w:rPr>
          <w:rFonts w:hint="eastAsia"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szCs w:val="24"/>
          <w:highlight w:val="none"/>
        </w:rPr>
        <w:t>月</w:t>
      </w:r>
      <w:r>
        <w:rPr>
          <w:rFonts w:hint="eastAsia"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szCs w:val="24"/>
          <w:highlight w:val="none"/>
        </w:rPr>
        <w:t>日</w:t>
      </w:r>
    </w:p>
    <w:p w14:paraId="32C8F709">
      <w:pPr>
        <w:spacing w:line="540" w:lineRule="exact"/>
        <w:ind w:left="539" w:leftChars="250" w:hanging="14" w:hangingChars="6"/>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附：</w:t>
      </w:r>
    </w:p>
    <w:p w14:paraId="0489284A">
      <w:pPr>
        <w:spacing w:line="540" w:lineRule="exact"/>
        <w:ind w:left="539" w:leftChars="250" w:hanging="14" w:hangingChars="6"/>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被授权人姓名：</w:t>
      </w:r>
    </w:p>
    <w:p w14:paraId="23828E98">
      <w:pPr>
        <w:spacing w:line="540" w:lineRule="exact"/>
        <w:ind w:left="539" w:leftChars="250" w:hanging="14" w:hangingChars="6"/>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职 务：</w:t>
      </w:r>
    </w:p>
    <w:p w14:paraId="1B3E7984">
      <w:pPr>
        <w:spacing w:line="540" w:lineRule="exact"/>
        <w:ind w:left="539" w:leftChars="250" w:hanging="14" w:hangingChars="6"/>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电 话：</w:t>
      </w:r>
    </w:p>
    <w:p w14:paraId="67BE0A58">
      <w:pPr>
        <w:spacing w:line="540" w:lineRule="exact"/>
        <w:ind w:left="539" w:leftChars="250" w:hanging="14" w:hangingChars="6"/>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详细通讯地址：</w:t>
      </w:r>
    </w:p>
    <w:p w14:paraId="4AB8ADBF">
      <w:pPr>
        <w:spacing w:line="540" w:lineRule="exact"/>
        <w:ind w:left="539" w:leftChars="250" w:hanging="14" w:hangingChars="6"/>
        <w:rPr>
          <w:rFonts w:ascii="微软雅黑" w:hAnsi="微软雅黑" w:eastAsia="微软雅黑"/>
          <w:color w:val="auto"/>
          <w:highlight w:val="none"/>
        </w:rPr>
      </w:pPr>
      <w:r>
        <w:rPr>
          <w:rFonts w:hint="eastAsia" w:ascii="微软雅黑" w:hAnsi="微软雅黑" w:eastAsia="微软雅黑"/>
          <w:color w:val="auto"/>
          <w:sz w:val="24"/>
          <w:szCs w:val="24"/>
          <w:highlight w:val="none"/>
        </w:rPr>
        <w:t>邮 政 编 码 ：</w:t>
      </w:r>
    </w:p>
    <w:tbl>
      <w:tblPr>
        <w:tblStyle w:val="2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18"/>
        <w:gridCol w:w="4417"/>
      </w:tblGrid>
      <w:tr w14:paraId="3F5BE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6" w:hRule="atLeast"/>
        </w:trPr>
        <w:tc>
          <w:tcPr>
            <w:tcW w:w="4418" w:type="dxa"/>
            <w:vAlign w:val="center"/>
          </w:tcPr>
          <w:p w14:paraId="08752382">
            <w:pPr>
              <w:spacing w:line="360" w:lineRule="auto"/>
              <w:jc w:val="center"/>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法定代表人身份证（正反面复印件）</w:t>
            </w:r>
          </w:p>
        </w:tc>
        <w:tc>
          <w:tcPr>
            <w:tcW w:w="4417" w:type="dxa"/>
            <w:vAlign w:val="center"/>
          </w:tcPr>
          <w:p w14:paraId="0D38EEC5">
            <w:pPr>
              <w:spacing w:line="360" w:lineRule="auto"/>
              <w:jc w:val="center"/>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被授权人身份证（正反面复印件）</w:t>
            </w:r>
          </w:p>
        </w:tc>
      </w:tr>
    </w:tbl>
    <w:p w14:paraId="345CD262">
      <w:pPr>
        <w:spacing w:line="360" w:lineRule="auto"/>
        <w:rPr>
          <w:rFonts w:ascii="微软雅黑" w:hAnsi="微软雅黑" w:eastAsia="微软雅黑"/>
          <w:color w:val="auto"/>
          <w:highlight w:val="none"/>
        </w:rPr>
      </w:pPr>
      <w:r>
        <w:rPr>
          <w:rFonts w:hint="eastAsia" w:ascii="微软雅黑" w:hAnsi="微软雅黑" w:eastAsia="微软雅黑"/>
          <w:color w:val="auto"/>
          <w:highlight w:val="none"/>
        </w:rPr>
        <w:t>注：若法定代表本人参与比选响应则不需此件但必须提供法人代表身份证复印件。</w:t>
      </w:r>
    </w:p>
    <w:p w14:paraId="1E21A634">
      <w:pPr>
        <w:spacing w:beforeLines="50" w:line="500" w:lineRule="exact"/>
        <w:jc w:val="right"/>
        <w:rPr>
          <w:rFonts w:ascii="微软雅黑" w:hAnsi="微软雅黑" w:eastAsia="微软雅黑"/>
          <w:color w:val="auto"/>
          <w:sz w:val="24"/>
          <w:szCs w:val="24"/>
          <w:highlight w:val="none"/>
          <w:u w:val="single"/>
        </w:rPr>
      </w:pPr>
    </w:p>
    <w:p w14:paraId="7075A0EF">
      <w:pPr>
        <w:pStyle w:val="4"/>
        <w:numPr>
          <w:ilvl w:val="0"/>
          <w:numId w:val="5"/>
        </w:numPr>
        <w:spacing w:before="0" w:after="0" w:line="360" w:lineRule="auto"/>
        <w:rPr>
          <w:rFonts w:ascii="微软雅黑" w:hAnsi="微软雅黑" w:eastAsia="微软雅黑"/>
          <w:color w:val="auto"/>
          <w:sz w:val="36"/>
          <w:szCs w:val="36"/>
          <w:highlight w:val="none"/>
        </w:rPr>
      </w:pPr>
      <w:bookmarkStart w:id="184" w:name="_Toc8377132"/>
      <w:bookmarkStart w:id="185" w:name="_Toc29254"/>
      <w:r>
        <w:rPr>
          <w:rFonts w:hint="eastAsia" w:ascii="微软雅黑" w:hAnsi="微软雅黑" w:eastAsia="微软雅黑"/>
          <w:color w:val="auto"/>
          <w:sz w:val="36"/>
          <w:szCs w:val="36"/>
          <w:highlight w:val="none"/>
        </w:rPr>
        <w:t>资格证明文件</w:t>
      </w:r>
      <w:bookmarkEnd w:id="183"/>
      <w:r>
        <w:rPr>
          <w:rFonts w:hint="eastAsia" w:ascii="微软雅黑" w:hAnsi="微软雅黑" w:eastAsia="微软雅黑"/>
          <w:color w:val="auto"/>
          <w:sz w:val="36"/>
          <w:szCs w:val="36"/>
          <w:highlight w:val="none"/>
        </w:rPr>
        <w:t>*</w:t>
      </w:r>
      <w:bookmarkEnd w:id="184"/>
      <w:bookmarkEnd w:id="185"/>
    </w:p>
    <w:p w14:paraId="7EAE1F42">
      <w:pPr>
        <w:spacing w:line="360" w:lineRule="auto"/>
        <w:jc w:val="center"/>
        <w:rPr>
          <w:rFonts w:ascii="微软雅黑" w:hAnsi="微软雅黑" w:eastAsia="微软雅黑"/>
          <w:b/>
          <w:color w:val="auto"/>
          <w:sz w:val="32"/>
          <w:szCs w:val="32"/>
          <w:highlight w:val="none"/>
        </w:rPr>
      </w:pPr>
      <w:bookmarkStart w:id="186" w:name="_Toc470018415"/>
      <w:bookmarkStart w:id="187" w:name="_Toc358980721"/>
      <w:bookmarkStart w:id="188" w:name="_Toc358980722"/>
      <w:bookmarkStart w:id="189" w:name="_Toc474742568"/>
      <w:bookmarkStart w:id="190" w:name="_Toc319584580"/>
      <w:r>
        <w:rPr>
          <w:rFonts w:hint="eastAsia" w:ascii="微软雅黑" w:hAnsi="微软雅黑" w:eastAsia="微软雅黑"/>
          <w:b/>
          <w:color w:val="auto"/>
          <w:sz w:val="32"/>
          <w:szCs w:val="32"/>
          <w:highlight w:val="none"/>
        </w:rPr>
        <w:t>6-</w:t>
      </w:r>
      <w:r>
        <w:rPr>
          <w:rFonts w:hint="eastAsia" w:ascii="微软雅黑" w:hAnsi="微软雅黑" w:eastAsia="微软雅黑"/>
          <w:b/>
          <w:color w:val="auto"/>
          <w:sz w:val="32"/>
          <w:szCs w:val="32"/>
          <w:highlight w:val="none"/>
          <w:lang w:val="en-US" w:eastAsia="zh-CN"/>
        </w:rPr>
        <w:t>1</w:t>
      </w:r>
      <w:r>
        <w:rPr>
          <w:rFonts w:hint="eastAsia" w:ascii="微软雅黑" w:hAnsi="微软雅黑" w:eastAsia="微软雅黑"/>
          <w:b/>
          <w:color w:val="auto"/>
          <w:sz w:val="32"/>
          <w:szCs w:val="32"/>
          <w:highlight w:val="none"/>
        </w:rPr>
        <w:t>具有独立承担民事责任的能力证明*</w:t>
      </w:r>
      <w:bookmarkEnd w:id="186"/>
    </w:p>
    <w:p w14:paraId="26490FE8">
      <w:pPr>
        <w:pStyle w:val="26"/>
        <w:rPr>
          <w:color w:val="auto"/>
          <w:highlight w:val="none"/>
        </w:rPr>
      </w:pPr>
      <w:bookmarkStart w:id="191" w:name="_Toc470018416"/>
      <w:r>
        <w:rPr>
          <w:rFonts w:hint="eastAsia"/>
          <w:color w:val="auto"/>
          <w:highlight w:val="none"/>
        </w:rPr>
        <w:t>提供以下任意一项证明材料：</w:t>
      </w:r>
    </w:p>
    <w:p w14:paraId="69C7B7DD">
      <w:pPr>
        <w:widowControl/>
        <w:numPr>
          <w:ilvl w:val="0"/>
          <w:numId w:val="6"/>
        </w:numPr>
        <w:spacing w:line="360" w:lineRule="auto"/>
        <w:ind w:left="426" w:hanging="426"/>
        <w:jc w:val="left"/>
        <w:rPr>
          <w:rFonts w:ascii="微软雅黑" w:hAnsi="微软雅黑" w:eastAsia="微软雅黑"/>
          <w:color w:val="auto"/>
          <w:sz w:val="24"/>
          <w:highlight w:val="none"/>
        </w:rPr>
      </w:pPr>
      <w:r>
        <w:rPr>
          <w:rFonts w:ascii="微软雅黑" w:hAnsi="微软雅黑" w:eastAsia="微软雅黑"/>
          <w:color w:val="auto"/>
          <w:sz w:val="24"/>
          <w:highlight w:val="none"/>
        </w:rPr>
        <w:t>供应商是企业的，应提供其在工商部门注册的有效</w:t>
      </w:r>
      <w:r>
        <w:rPr>
          <w:rFonts w:hint="eastAsia" w:ascii="微软雅黑" w:hAnsi="微软雅黑" w:eastAsia="微软雅黑"/>
          <w:color w:val="auto"/>
          <w:sz w:val="24"/>
          <w:highlight w:val="none"/>
        </w:rPr>
        <w:t>“三证合一”的</w:t>
      </w:r>
      <w:r>
        <w:rPr>
          <w:rFonts w:ascii="微软雅黑" w:hAnsi="微软雅黑" w:eastAsia="微软雅黑"/>
          <w:color w:val="auto"/>
          <w:sz w:val="24"/>
          <w:highlight w:val="none"/>
        </w:rPr>
        <w:t>“企业法人营业执照”或“营业执照”</w:t>
      </w:r>
      <w:r>
        <w:rPr>
          <w:rFonts w:hint="eastAsia" w:ascii="微软雅黑" w:hAnsi="微软雅黑" w:eastAsia="微软雅黑"/>
          <w:color w:val="auto"/>
          <w:sz w:val="24"/>
          <w:highlight w:val="none"/>
        </w:rPr>
        <w:t>。</w:t>
      </w:r>
    </w:p>
    <w:p w14:paraId="62922031">
      <w:pPr>
        <w:widowControl/>
        <w:numPr>
          <w:ilvl w:val="0"/>
          <w:numId w:val="6"/>
        </w:numPr>
        <w:spacing w:line="360" w:lineRule="auto"/>
        <w:jc w:val="left"/>
        <w:rPr>
          <w:rFonts w:ascii="微软雅黑" w:hAnsi="微软雅黑" w:eastAsia="微软雅黑"/>
          <w:color w:val="auto"/>
          <w:sz w:val="24"/>
          <w:highlight w:val="none"/>
        </w:rPr>
      </w:pPr>
      <w:r>
        <w:rPr>
          <w:rFonts w:ascii="微软雅黑" w:hAnsi="微软雅黑" w:eastAsia="微软雅黑"/>
          <w:color w:val="auto"/>
          <w:sz w:val="24"/>
          <w:highlight w:val="none"/>
        </w:rPr>
        <w:t>供应商是事业单位的，应提供其有效的“事业单位法人证书”</w:t>
      </w:r>
      <w:r>
        <w:rPr>
          <w:rFonts w:hint="eastAsia" w:ascii="微软雅黑" w:hAnsi="微软雅黑" w:eastAsia="微软雅黑"/>
          <w:color w:val="auto"/>
          <w:sz w:val="24"/>
          <w:highlight w:val="none"/>
        </w:rPr>
        <w:t>。</w:t>
      </w:r>
    </w:p>
    <w:p w14:paraId="547C1824">
      <w:pPr>
        <w:widowControl/>
        <w:numPr>
          <w:ilvl w:val="0"/>
          <w:numId w:val="6"/>
        </w:numPr>
        <w:spacing w:line="360" w:lineRule="auto"/>
        <w:jc w:val="left"/>
        <w:rPr>
          <w:rFonts w:ascii="微软雅黑" w:hAnsi="微软雅黑" w:eastAsia="微软雅黑"/>
          <w:color w:val="auto"/>
          <w:sz w:val="24"/>
          <w:highlight w:val="none"/>
        </w:rPr>
      </w:pPr>
      <w:r>
        <w:rPr>
          <w:rFonts w:ascii="微软雅黑" w:hAnsi="微软雅黑" w:eastAsia="微软雅黑"/>
          <w:color w:val="auto"/>
          <w:sz w:val="24"/>
          <w:highlight w:val="none"/>
        </w:rPr>
        <w:t>供应商是非企业专业服务机构的，应提供其有效的执业许可证</w:t>
      </w:r>
      <w:r>
        <w:rPr>
          <w:rFonts w:hint="eastAsia" w:ascii="微软雅黑" w:hAnsi="微软雅黑" w:eastAsia="微软雅黑"/>
          <w:color w:val="auto"/>
          <w:sz w:val="24"/>
          <w:highlight w:val="none"/>
        </w:rPr>
        <w:t>。</w:t>
      </w:r>
    </w:p>
    <w:p w14:paraId="4CDF65B5">
      <w:pPr>
        <w:widowControl/>
        <w:numPr>
          <w:ilvl w:val="0"/>
          <w:numId w:val="6"/>
        </w:numPr>
        <w:spacing w:line="360" w:lineRule="auto"/>
        <w:jc w:val="left"/>
        <w:rPr>
          <w:rFonts w:ascii="微软雅黑" w:hAnsi="微软雅黑" w:eastAsia="微软雅黑"/>
          <w:color w:val="auto"/>
          <w:sz w:val="24"/>
          <w:highlight w:val="none"/>
        </w:rPr>
      </w:pPr>
      <w:r>
        <w:rPr>
          <w:rFonts w:ascii="微软雅黑" w:hAnsi="微软雅黑" w:eastAsia="微软雅黑"/>
          <w:color w:val="auto"/>
          <w:sz w:val="24"/>
          <w:highlight w:val="none"/>
        </w:rPr>
        <w:t>供应商是个体工商户的，应提供其有效的“个体工商户营业执照”</w:t>
      </w:r>
      <w:r>
        <w:rPr>
          <w:rFonts w:hint="eastAsia" w:ascii="微软雅黑" w:hAnsi="微软雅黑" w:eastAsia="微软雅黑"/>
          <w:color w:val="auto"/>
          <w:sz w:val="24"/>
          <w:highlight w:val="none"/>
        </w:rPr>
        <w:t>。</w:t>
      </w:r>
    </w:p>
    <w:p w14:paraId="4788A471">
      <w:pPr>
        <w:spacing w:line="360" w:lineRule="auto"/>
        <w:jc w:val="center"/>
        <w:rPr>
          <w:rFonts w:ascii="微软雅黑" w:hAnsi="微软雅黑" w:eastAsia="微软雅黑"/>
          <w:b/>
          <w:color w:val="auto"/>
          <w:sz w:val="32"/>
          <w:szCs w:val="32"/>
          <w:highlight w:val="none"/>
        </w:rPr>
      </w:pPr>
    </w:p>
    <w:p w14:paraId="6DE15607">
      <w:pPr>
        <w:spacing w:line="360" w:lineRule="auto"/>
        <w:jc w:val="center"/>
        <w:rPr>
          <w:rFonts w:ascii="微软雅黑" w:hAnsi="微软雅黑" w:eastAsia="微软雅黑"/>
          <w:b/>
          <w:color w:val="auto"/>
          <w:sz w:val="32"/>
          <w:szCs w:val="32"/>
          <w:highlight w:val="none"/>
        </w:rPr>
      </w:pPr>
      <w:r>
        <w:rPr>
          <w:rFonts w:ascii="微软雅黑" w:hAnsi="微软雅黑" w:eastAsia="微软雅黑"/>
          <w:b/>
          <w:color w:val="auto"/>
          <w:sz w:val="32"/>
          <w:szCs w:val="32"/>
          <w:highlight w:val="none"/>
        </w:rPr>
        <w:br w:type="page"/>
      </w:r>
    </w:p>
    <w:p w14:paraId="257977EE">
      <w:pPr>
        <w:spacing w:line="360" w:lineRule="auto"/>
        <w:jc w:val="center"/>
        <w:rPr>
          <w:rFonts w:ascii="微软雅黑" w:hAnsi="微软雅黑" w:eastAsia="微软雅黑"/>
          <w:b/>
          <w:color w:val="auto"/>
          <w:sz w:val="32"/>
          <w:szCs w:val="32"/>
          <w:highlight w:val="none"/>
        </w:rPr>
      </w:pPr>
      <w:r>
        <w:rPr>
          <w:rFonts w:hint="eastAsia" w:ascii="微软雅黑" w:hAnsi="微软雅黑" w:eastAsia="微软雅黑"/>
          <w:b/>
          <w:color w:val="auto"/>
          <w:sz w:val="32"/>
          <w:szCs w:val="32"/>
          <w:highlight w:val="none"/>
        </w:rPr>
        <w:t>6-</w:t>
      </w:r>
      <w:r>
        <w:rPr>
          <w:rFonts w:hint="eastAsia" w:ascii="微软雅黑" w:hAnsi="微软雅黑" w:eastAsia="微软雅黑"/>
          <w:b/>
          <w:color w:val="auto"/>
          <w:sz w:val="32"/>
          <w:szCs w:val="32"/>
          <w:highlight w:val="none"/>
          <w:lang w:val="en-US" w:eastAsia="zh-CN"/>
        </w:rPr>
        <w:t>2</w:t>
      </w:r>
      <w:r>
        <w:rPr>
          <w:rFonts w:hint="eastAsia" w:ascii="微软雅黑" w:hAnsi="微软雅黑" w:eastAsia="微软雅黑"/>
          <w:b/>
          <w:color w:val="auto"/>
          <w:sz w:val="32"/>
          <w:szCs w:val="32"/>
          <w:highlight w:val="none"/>
        </w:rPr>
        <w:t>　具有良好的商业信誉和健全的财务会计制度证明*</w:t>
      </w:r>
      <w:bookmarkEnd w:id="191"/>
    </w:p>
    <w:p w14:paraId="7DCE8B8D">
      <w:pPr>
        <w:pStyle w:val="26"/>
        <w:rPr>
          <w:color w:val="auto"/>
          <w:highlight w:val="none"/>
        </w:rPr>
      </w:pPr>
      <w:r>
        <w:rPr>
          <w:rFonts w:hint="eastAsia"/>
          <w:color w:val="auto"/>
          <w:highlight w:val="none"/>
        </w:rPr>
        <w:t>提供以下任意一项证明材料：</w:t>
      </w:r>
      <w:r>
        <w:rPr>
          <w:color w:val="auto"/>
          <w:highlight w:val="none"/>
        </w:rPr>
        <w:t xml:space="preserve"> </w:t>
      </w:r>
    </w:p>
    <w:p w14:paraId="2246C145">
      <w:pPr>
        <w:widowControl/>
        <w:spacing w:line="500" w:lineRule="exact"/>
        <w:jc w:val="left"/>
        <w:rPr>
          <w:rFonts w:ascii="微软雅黑" w:hAnsi="微软雅黑" w:eastAsia="微软雅黑"/>
          <w:color w:val="auto"/>
          <w:sz w:val="24"/>
          <w:highlight w:val="none"/>
        </w:rPr>
      </w:pPr>
      <w:r>
        <w:rPr>
          <w:rFonts w:hint="eastAsia" w:ascii="微软雅黑" w:hAnsi="微软雅黑" w:eastAsia="微软雅黑"/>
          <w:color w:val="auto"/>
          <w:sz w:val="24"/>
          <w:highlight w:val="none"/>
        </w:rPr>
        <w:t>1、响应文件提交截止时间前二个年度内任一年度经审计的财务状况报告。</w:t>
      </w:r>
    </w:p>
    <w:p w14:paraId="2004ECA3">
      <w:pPr>
        <w:widowControl/>
        <w:spacing w:line="500" w:lineRule="exact"/>
        <w:jc w:val="left"/>
        <w:rPr>
          <w:rFonts w:ascii="微软雅黑" w:hAnsi="微软雅黑" w:eastAsia="微软雅黑"/>
          <w:color w:val="auto"/>
          <w:sz w:val="24"/>
          <w:highlight w:val="none"/>
        </w:rPr>
      </w:pPr>
      <w:r>
        <w:rPr>
          <w:rFonts w:hint="eastAsia" w:ascii="微软雅黑" w:hAnsi="微软雅黑" w:eastAsia="微软雅黑"/>
          <w:color w:val="auto"/>
          <w:sz w:val="24"/>
          <w:highlight w:val="none"/>
        </w:rPr>
        <w:t>2、响应文件提交截止时间前三个月内其基本开户银行出具的资信证明。</w:t>
      </w:r>
    </w:p>
    <w:p w14:paraId="065B1CB3">
      <w:pPr>
        <w:widowControl/>
        <w:spacing w:line="500" w:lineRule="exact"/>
        <w:ind w:left="360" w:hanging="360" w:hangingChars="150"/>
        <w:jc w:val="left"/>
        <w:rPr>
          <w:rFonts w:ascii="微软雅黑" w:hAnsi="微软雅黑" w:eastAsia="微软雅黑"/>
          <w:color w:val="auto"/>
          <w:sz w:val="24"/>
          <w:highlight w:val="none"/>
        </w:rPr>
      </w:pPr>
      <w:r>
        <w:rPr>
          <w:rFonts w:hint="eastAsia" w:ascii="微软雅黑" w:hAnsi="微软雅黑" w:eastAsia="微软雅黑"/>
          <w:color w:val="auto"/>
          <w:sz w:val="24"/>
          <w:highlight w:val="none"/>
        </w:rPr>
        <w:t>3、专业担保机构对供应商进行资信审查后出具响应担保函（金融机构、担保机构出具的保函须响应文件提交截止时间前提供原件）。</w:t>
      </w:r>
    </w:p>
    <w:p w14:paraId="322A77C4">
      <w:pPr>
        <w:rPr>
          <w:color w:val="auto"/>
          <w:highlight w:val="none"/>
        </w:rPr>
      </w:pPr>
    </w:p>
    <w:p w14:paraId="0B844EB7">
      <w:pPr>
        <w:rPr>
          <w:rFonts w:ascii="微软雅黑" w:hAnsi="微软雅黑" w:eastAsia="微软雅黑"/>
          <w:color w:val="auto"/>
          <w:sz w:val="24"/>
          <w:highlight w:val="none"/>
        </w:rPr>
      </w:pPr>
    </w:p>
    <w:p w14:paraId="74B570C2">
      <w:pPr>
        <w:rPr>
          <w:rFonts w:ascii="微软雅黑" w:hAnsi="微软雅黑" w:eastAsia="微软雅黑"/>
          <w:color w:val="auto"/>
          <w:sz w:val="24"/>
          <w:szCs w:val="24"/>
          <w:highlight w:val="none"/>
        </w:rPr>
      </w:pPr>
    </w:p>
    <w:p w14:paraId="60654D3C">
      <w:pPr>
        <w:rPr>
          <w:rFonts w:ascii="微软雅黑" w:hAnsi="微软雅黑" w:eastAsia="微软雅黑"/>
          <w:color w:val="auto"/>
          <w:sz w:val="24"/>
          <w:szCs w:val="24"/>
          <w:highlight w:val="none"/>
        </w:rPr>
      </w:pPr>
    </w:p>
    <w:p w14:paraId="3FB1E18D">
      <w:pPr>
        <w:rPr>
          <w:rFonts w:ascii="微软雅黑" w:hAnsi="微软雅黑" w:eastAsia="微软雅黑"/>
          <w:color w:val="auto"/>
          <w:sz w:val="24"/>
          <w:szCs w:val="24"/>
          <w:highlight w:val="none"/>
        </w:rPr>
      </w:pPr>
    </w:p>
    <w:p w14:paraId="228D3258">
      <w:pPr>
        <w:rPr>
          <w:rFonts w:ascii="微软雅黑" w:hAnsi="微软雅黑" w:eastAsia="微软雅黑"/>
          <w:color w:val="auto"/>
          <w:sz w:val="24"/>
          <w:szCs w:val="24"/>
          <w:highlight w:val="none"/>
        </w:rPr>
      </w:pPr>
    </w:p>
    <w:p w14:paraId="711A6B59">
      <w:pPr>
        <w:rPr>
          <w:rFonts w:ascii="微软雅黑" w:hAnsi="微软雅黑" w:eastAsia="微软雅黑"/>
          <w:color w:val="auto"/>
          <w:sz w:val="24"/>
          <w:szCs w:val="24"/>
          <w:highlight w:val="none"/>
        </w:rPr>
      </w:pPr>
    </w:p>
    <w:p w14:paraId="2834F379">
      <w:pPr>
        <w:rPr>
          <w:rFonts w:ascii="微软雅黑" w:hAnsi="微软雅黑" w:eastAsia="微软雅黑"/>
          <w:color w:val="auto"/>
          <w:sz w:val="24"/>
          <w:szCs w:val="24"/>
          <w:highlight w:val="none"/>
        </w:rPr>
      </w:pPr>
    </w:p>
    <w:p w14:paraId="4D537DC4">
      <w:pPr>
        <w:rPr>
          <w:rFonts w:ascii="微软雅黑" w:hAnsi="微软雅黑" w:eastAsia="微软雅黑"/>
          <w:color w:val="auto"/>
          <w:sz w:val="24"/>
          <w:szCs w:val="24"/>
          <w:highlight w:val="none"/>
        </w:rPr>
      </w:pPr>
    </w:p>
    <w:p w14:paraId="75279E37">
      <w:pPr>
        <w:rPr>
          <w:rFonts w:ascii="微软雅黑" w:hAnsi="微软雅黑" w:eastAsia="微软雅黑"/>
          <w:color w:val="auto"/>
          <w:sz w:val="24"/>
          <w:szCs w:val="24"/>
          <w:highlight w:val="none"/>
        </w:rPr>
      </w:pPr>
    </w:p>
    <w:p w14:paraId="4937E33A">
      <w:pPr>
        <w:rPr>
          <w:color w:val="auto"/>
          <w:highlight w:val="none"/>
        </w:rPr>
      </w:pPr>
    </w:p>
    <w:p w14:paraId="61FB69EA">
      <w:pPr>
        <w:rPr>
          <w:rFonts w:ascii="微软雅黑" w:hAnsi="微软雅黑" w:eastAsia="微软雅黑"/>
          <w:color w:val="auto"/>
          <w:sz w:val="30"/>
          <w:szCs w:val="30"/>
          <w:highlight w:val="none"/>
        </w:rPr>
      </w:pPr>
    </w:p>
    <w:p w14:paraId="5BAB9335">
      <w:pPr>
        <w:rPr>
          <w:rFonts w:ascii="Arial" w:hAnsi="Arial" w:eastAsia="黑体"/>
          <w:b/>
          <w:bCs/>
          <w:color w:val="auto"/>
          <w:sz w:val="32"/>
          <w:szCs w:val="32"/>
          <w:highlight w:val="none"/>
          <w:lang w:val="en-GB"/>
        </w:rPr>
      </w:pPr>
      <w:bookmarkStart w:id="192" w:name="_Toc470018417"/>
    </w:p>
    <w:p w14:paraId="751018F0">
      <w:pPr>
        <w:rPr>
          <w:color w:val="auto"/>
          <w:highlight w:val="none"/>
          <w:lang w:val="en-GB"/>
        </w:rPr>
      </w:pPr>
    </w:p>
    <w:p w14:paraId="6B6FD69D">
      <w:pPr>
        <w:rPr>
          <w:rFonts w:ascii="Arial" w:hAnsi="Arial" w:eastAsia="黑体"/>
          <w:b/>
          <w:bCs/>
          <w:color w:val="auto"/>
          <w:sz w:val="32"/>
          <w:szCs w:val="32"/>
          <w:highlight w:val="none"/>
          <w:lang w:val="en-GB"/>
        </w:rPr>
      </w:pPr>
    </w:p>
    <w:p w14:paraId="37A3050D">
      <w:pPr>
        <w:widowControl/>
        <w:jc w:val="left"/>
        <w:rPr>
          <w:rFonts w:ascii="微软雅黑" w:hAnsi="微软雅黑" w:eastAsia="微软雅黑"/>
          <w:b/>
          <w:color w:val="auto"/>
          <w:sz w:val="32"/>
          <w:szCs w:val="32"/>
          <w:highlight w:val="none"/>
        </w:rPr>
      </w:pPr>
      <w:r>
        <w:rPr>
          <w:rFonts w:ascii="微软雅黑" w:hAnsi="微软雅黑" w:eastAsia="微软雅黑"/>
          <w:b/>
          <w:color w:val="auto"/>
          <w:sz w:val="32"/>
          <w:szCs w:val="32"/>
          <w:highlight w:val="none"/>
        </w:rPr>
        <w:br w:type="page"/>
      </w:r>
    </w:p>
    <w:p w14:paraId="0051BAE3">
      <w:pPr>
        <w:spacing w:line="360" w:lineRule="auto"/>
        <w:rPr>
          <w:rFonts w:ascii="微软雅黑" w:hAnsi="微软雅黑" w:eastAsia="微软雅黑"/>
          <w:b/>
          <w:color w:val="auto"/>
          <w:sz w:val="30"/>
          <w:highlight w:val="none"/>
        </w:rPr>
      </w:pPr>
      <w:r>
        <w:rPr>
          <w:rFonts w:hint="eastAsia" w:ascii="微软雅黑" w:hAnsi="微软雅黑" w:eastAsia="微软雅黑"/>
          <w:b/>
          <w:color w:val="auto"/>
          <w:sz w:val="32"/>
          <w:szCs w:val="32"/>
          <w:highlight w:val="none"/>
        </w:rPr>
        <w:t>6-</w:t>
      </w:r>
      <w:r>
        <w:rPr>
          <w:rFonts w:hint="eastAsia" w:ascii="微软雅黑" w:hAnsi="微软雅黑" w:eastAsia="微软雅黑"/>
          <w:b/>
          <w:color w:val="auto"/>
          <w:sz w:val="32"/>
          <w:szCs w:val="32"/>
          <w:highlight w:val="none"/>
          <w:lang w:val="en-US" w:eastAsia="zh-CN"/>
        </w:rPr>
        <w:t>3</w:t>
      </w:r>
      <w:r>
        <w:rPr>
          <w:rFonts w:hint="eastAsia" w:ascii="微软雅黑" w:hAnsi="微软雅黑" w:eastAsia="微软雅黑"/>
          <w:b/>
          <w:color w:val="auto"/>
          <w:sz w:val="32"/>
          <w:szCs w:val="32"/>
          <w:highlight w:val="none"/>
        </w:rPr>
        <w:t>　</w:t>
      </w:r>
      <w:bookmarkEnd w:id="192"/>
      <w:bookmarkStart w:id="193" w:name="_Toc470018419"/>
      <w:r>
        <w:rPr>
          <w:rFonts w:hint="eastAsia" w:ascii="微软雅黑" w:hAnsi="微软雅黑" w:eastAsia="微软雅黑"/>
          <w:b/>
          <w:color w:val="auto"/>
          <w:sz w:val="30"/>
          <w:highlight w:val="none"/>
        </w:rPr>
        <w:t>有依法缴纳税收和社会保障资金的良好记录证明*</w:t>
      </w:r>
    </w:p>
    <w:p w14:paraId="41725068">
      <w:pPr>
        <w:widowControl/>
        <w:spacing w:line="500" w:lineRule="exact"/>
        <w:jc w:val="left"/>
        <w:rPr>
          <w:rFonts w:ascii="微软雅黑" w:hAnsi="微软雅黑" w:eastAsia="微软雅黑"/>
          <w:color w:val="auto"/>
          <w:sz w:val="24"/>
          <w:highlight w:val="none"/>
        </w:rPr>
      </w:pPr>
      <w:r>
        <w:rPr>
          <w:rFonts w:hint="eastAsia" w:ascii="微软雅黑" w:hAnsi="微软雅黑" w:eastAsia="微软雅黑"/>
          <w:color w:val="auto"/>
          <w:sz w:val="24"/>
          <w:highlight w:val="none"/>
        </w:rPr>
        <w:t xml:space="preserve">1、提供法人或者其他组织的有效税务登记证书（“三证合一”则不需另提供）； </w:t>
      </w:r>
    </w:p>
    <w:p w14:paraId="697AFA81">
      <w:pPr>
        <w:widowControl/>
        <w:spacing w:line="500" w:lineRule="exact"/>
        <w:jc w:val="left"/>
        <w:rPr>
          <w:rFonts w:ascii="微软雅黑" w:hAnsi="微软雅黑" w:eastAsia="微软雅黑"/>
          <w:color w:val="auto"/>
          <w:sz w:val="24"/>
          <w:highlight w:val="none"/>
        </w:rPr>
      </w:pPr>
      <w:r>
        <w:rPr>
          <w:rFonts w:hint="eastAsia" w:ascii="微软雅黑" w:hAnsi="微软雅黑" w:eastAsia="微软雅黑"/>
          <w:color w:val="auto"/>
          <w:sz w:val="24"/>
          <w:highlight w:val="none"/>
        </w:rPr>
        <w:t xml:space="preserve">2、提供响应文件提交截止时间前六个月内的任意一个月（所属时间为准）依法缴纳税收的完税凭据； </w:t>
      </w:r>
    </w:p>
    <w:p w14:paraId="113E07BF">
      <w:pPr>
        <w:widowControl/>
        <w:spacing w:line="500" w:lineRule="exact"/>
        <w:jc w:val="left"/>
        <w:rPr>
          <w:rFonts w:ascii="微软雅黑" w:hAnsi="微软雅黑" w:eastAsia="微软雅黑"/>
          <w:color w:val="auto"/>
          <w:sz w:val="24"/>
          <w:highlight w:val="none"/>
        </w:rPr>
      </w:pPr>
      <w:r>
        <w:rPr>
          <w:rFonts w:hint="eastAsia" w:ascii="微软雅黑" w:hAnsi="微软雅黑" w:eastAsia="微软雅黑"/>
          <w:color w:val="auto"/>
          <w:sz w:val="24"/>
          <w:highlight w:val="none"/>
        </w:rPr>
        <w:t>3、提供响应文件提交截止时间前六个月内的任意一个月（所属时间为准）依法缴纳社会保障资金的凭证（专用收据或当地社会保障资金缴纳明细）。</w:t>
      </w:r>
    </w:p>
    <w:p w14:paraId="6EDC7F27">
      <w:pPr>
        <w:widowControl/>
        <w:spacing w:line="500" w:lineRule="exact"/>
        <w:jc w:val="left"/>
        <w:rPr>
          <w:rFonts w:ascii="微软雅黑" w:hAnsi="微软雅黑" w:eastAsia="微软雅黑"/>
          <w:color w:val="auto"/>
          <w:sz w:val="24"/>
          <w:highlight w:val="none"/>
        </w:rPr>
      </w:pPr>
      <w:r>
        <w:rPr>
          <w:rFonts w:hint="eastAsia" w:ascii="微软雅黑" w:hAnsi="微软雅黑" w:eastAsia="微软雅黑"/>
          <w:color w:val="auto"/>
          <w:sz w:val="24"/>
          <w:highlight w:val="none"/>
        </w:rPr>
        <w:t>4、依法免税或不需要缴纳社会保障资金的供应商，须提供相应文件证明其依法免税或不需要缴纳社会保障资金。</w:t>
      </w:r>
    </w:p>
    <w:p w14:paraId="18B66631">
      <w:pPr>
        <w:spacing w:line="360" w:lineRule="auto"/>
        <w:ind w:right="480" w:firstLine="482"/>
        <w:jc w:val="left"/>
        <w:rPr>
          <w:rFonts w:ascii="微软雅黑" w:hAnsi="微软雅黑" w:eastAsia="微软雅黑"/>
          <w:color w:val="auto"/>
          <w:sz w:val="24"/>
          <w:szCs w:val="24"/>
          <w:highlight w:val="none"/>
        </w:rPr>
      </w:pPr>
    </w:p>
    <w:p w14:paraId="3FFA362F">
      <w:pPr>
        <w:spacing w:line="360" w:lineRule="auto"/>
        <w:ind w:right="480" w:firstLine="482"/>
        <w:jc w:val="left"/>
        <w:rPr>
          <w:rFonts w:ascii="微软雅黑" w:hAnsi="微软雅黑" w:eastAsia="微软雅黑"/>
          <w:color w:val="auto"/>
          <w:sz w:val="24"/>
          <w:szCs w:val="24"/>
          <w:highlight w:val="none"/>
        </w:rPr>
      </w:pPr>
    </w:p>
    <w:p w14:paraId="29219F04">
      <w:pPr>
        <w:spacing w:line="500" w:lineRule="exact"/>
        <w:jc w:val="center"/>
        <w:rPr>
          <w:rFonts w:ascii="微软雅黑" w:hAnsi="微软雅黑" w:eastAsia="微软雅黑"/>
          <w:b/>
          <w:color w:val="auto"/>
          <w:sz w:val="30"/>
          <w:highlight w:val="none"/>
        </w:rPr>
        <w:sectPr>
          <w:headerReference r:id="rId32" w:type="default"/>
          <w:pgSz w:w="12240" w:h="15840"/>
          <w:pgMar w:top="1440" w:right="1800" w:bottom="1440" w:left="1800" w:header="708" w:footer="708" w:gutter="0"/>
          <w:pgNumType w:fmt="decimal"/>
          <w:cols w:space="720" w:num="1"/>
          <w:docGrid w:linePitch="360" w:charSpace="0"/>
        </w:sectPr>
      </w:pPr>
    </w:p>
    <w:p w14:paraId="0953FFED">
      <w:pPr>
        <w:spacing w:line="500" w:lineRule="exact"/>
        <w:jc w:val="center"/>
        <w:rPr>
          <w:rFonts w:ascii="微软雅黑" w:hAnsi="微软雅黑" w:eastAsia="微软雅黑"/>
          <w:b/>
          <w:color w:val="auto"/>
          <w:sz w:val="30"/>
          <w:highlight w:val="none"/>
        </w:rPr>
      </w:pPr>
      <w:r>
        <w:rPr>
          <w:rFonts w:hint="eastAsia" w:ascii="微软雅黑" w:hAnsi="微软雅黑" w:eastAsia="微软雅黑"/>
          <w:b/>
          <w:color w:val="auto"/>
          <w:sz w:val="30"/>
          <w:highlight w:val="none"/>
        </w:rPr>
        <w:t>6-</w:t>
      </w:r>
      <w:r>
        <w:rPr>
          <w:rFonts w:hint="eastAsia" w:ascii="微软雅黑" w:hAnsi="微软雅黑" w:eastAsia="微软雅黑"/>
          <w:b/>
          <w:color w:val="auto"/>
          <w:sz w:val="30"/>
          <w:highlight w:val="none"/>
          <w:lang w:val="en-US" w:eastAsia="zh-CN"/>
        </w:rPr>
        <w:t>4</w:t>
      </w:r>
      <w:r>
        <w:rPr>
          <w:rFonts w:hint="eastAsia" w:ascii="微软雅黑" w:hAnsi="微软雅黑" w:eastAsia="微软雅黑"/>
          <w:b/>
          <w:color w:val="auto"/>
          <w:sz w:val="30"/>
          <w:highlight w:val="none"/>
        </w:rPr>
        <w:t>　</w:t>
      </w:r>
      <w:r>
        <w:rPr>
          <w:rFonts w:ascii="微软雅黑" w:hAnsi="微软雅黑" w:eastAsia="微软雅黑"/>
          <w:b/>
          <w:color w:val="auto"/>
          <w:sz w:val="30"/>
          <w:highlight w:val="none"/>
        </w:rPr>
        <w:t>具备履行合同所必需的设备和专业技术能力</w:t>
      </w:r>
      <w:r>
        <w:rPr>
          <w:rFonts w:hint="eastAsia" w:ascii="微软雅黑" w:hAnsi="微软雅黑" w:eastAsia="微软雅黑"/>
          <w:b/>
          <w:color w:val="auto"/>
          <w:sz w:val="30"/>
          <w:highlight w:val="none"/>
        </w:rPr>
        <w:t>声明*</w:t>
      </w:r>
    </w:p>
    <w:p w14:paraId="36A5E3EB">
      <w:pPr>
        <w:spacing w:line="480" w:lineRule="exact"/>
        <w:jc w:val="center"/>
        <w:rPr>
          <w:rFonts w:ascii="微软雅黑" w:hAnsi="微软雅黑" w:eastAsia="微软雅黑"/>
          <w:color w:val="auto"/>
          <w:sz w:val="24"/>
          <w:szCs w:val="24"/>
          <w:highlight w:val="none"/>
          <w:lang w:val="en-GB"/>
        </w:rPr>
      </w:pPr>
      <w:r>
        <w:rPr>
          <w:rFonts w:hint="eastAsia" w:ascii="微软雅黑" w:hAnsi="微软雅黑" w:eastAsia="微软雅黑"/>
          <w:color w:val="auto"/>
          <w:sz w:val="24"/>
          <w:szCs w:val="24"/>
          <w:highlight w:val="none"/>
          <w:lang w:val="en-GB"/>
        </w:rPr>
        <w:t>（格式）</w:t>
      </w:r>
    </w:p>
    <w:p w14:paraId="6613D052">
      <w:pPr>
        <w:widowControl/>
        <w:jc w:val="left"/>
        <w:rPr>
          <w:color w:val="auto"/>
          <w:highlight w:val="none"/>
          <w:lang w:val="en-GB"/>
        </w:rPr>
      </w:pPr>
    </w:p>
    <w:p w14:paraId="4045A711">
      <w:pPr>
        <w:widowControl/>
        <w:jc w:val="left"/>
        <w:rPr>
          <w:color w:val="auto"/>
          <w:highlight w:val="none"/>
          <w:lang w:val="en-GB"/>
        </w:rPr>
      </w:pPr>
    </w:p>
    <w:p w14:paraId="2E2BE3EB">
      <w:pPr>
        <w:widowControl/>
        <w:jc w:val="left"/>
        <w:rPr>
          <w:color w:val="auto"/>
          <w:highlight w:val="none"/>
          <w:lang w:val="en-GB"/>
        </w:rPr>
      </w:pPr>
    </w:p>
    <w:p w14:paraId="6DC370E0">
      <w:pPr>
        <w:spacing w:line="480" w:lineRule="exact"/>
        <w:rPr>
          <w:rFonts w:ascii="微软雅黑" w:hAnsi="微软雅黑" w:eastAsia="微软雅黑"/>
          <w:color w:val="auto"/>
          <w:sz w:val="24"/>
          <w:szCs w:val="24"/>
          <w:highlight w:val="none"/>
          <w:lang w:val="en-GB"/>
        </w:rPr>
      </w:pPr>
      <w:r>
        <w:rPr>
          <w:rFonts w:hint="eastAsia" w:ascii="微软雅黑" w:hAnsi="微软雅黑" w:eastAsia="微软雅黑"/>
          <w:color w:val="auto"/>
          <w:sz w:val="24"/>
          <w:szCs w:val="24"/>
          <w:highlight w:val="none"/>
          <w:lang w:val="en-GB" w:eastAsia="zh-CN"/>
        </w:rPr>
        <w:t>南昌市晨晖招投标咨询服务有限公司</w:t>
      </w:r>
      <w:r>
        <w:rPr>
          <w:rFonts w:hint="eastAsia" w:ascii="微软雅黑" w:hAnsi="微软雅黑" w:eastAsia="微软雅黑"/>
          <w:color w:val="auto"/>
          <w:sz w:val="24"/>
          <w:szCs w:val="24"/>
          <w:highlight w:val="none"/>
          <w:lang w:val="en-GB"/>
        </w:rPr>
        <w:t>：</w:t>
      </w:r>
    </w:p>
    <w:p w14:paraId="33F29BE6">
      <w:pPr>
        <w:spacing w:line="480" w:lineRule="exact"/>
        <w:ind w:firstLine="482"/>
        <w:rPr>
          <w:rFonts w:ascii="微软雅黑" w:hAnsi="微软雅黑" w:eastAsia="微软雅黑"/>
          <w:color w:val="auto"/>
          <w:sz w:val="24"/>
          <w:szCs w:val="24"/>
          <w:highlight w:val="none"/>
          <w:lang w:val="en-GB"/>
        </w:rPr>
      </w:pPr>
    </w:p>
    <w:p w14:paraId="57720A69">
      <w:pPr>
        <w:spacing w:line="480" w:lineRule="exact"/>
        <w:ind w:firstLine="482"/>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lang w:val="en-GB"/>
        </w:rPr>
        <w:t>我公司承诺参与本次</w:t>
      </w:r>
      <w:r>
        <w:rPr>
          <w:rFonts w:hint="eastAsia" w:ascii="微软雅黑" w:hAnsi="微软雅黑" w:eastAsia="微软雅黑"/>
          <w:color w:val="auto"/>
          <w:sz w:val="24"/>
          <w:szCs w:val="24"/>
          <w:highlight w:val="none"/>
        </w:rPr>
        <w:t>“</w:t>
      </w:r>
      <w:r>
        <w:rPr>
          <w:rFonts w:hint="eastAsia" w:ascii="微软雅黑" w:hAnsi="微软雅黑" w:eastAsia="微软雅黑"/>
          <w:color w:val="auto"/>
          <w:kern w:val="0"/>
          <w:sz w:val="24"/>
          <w:szCs w:val="24"/>
          <w:highlight w:val="none"/>
          <w:lang w:eastAsia="zh-CN"/>
        </w:rPr>
        <w:t>红谷滩区现代服务产业园能耗监测系统技术服务</w:t>
      </w:r>
      <w:r>
        <w:rPr>
          <w:rFonts w:hint="eastAsia" w:ascii="微软雅黑" w:hAnsi="微软雅黑" w:eastAsia="微软雅黑"/>
          <w:color w:val="auto"/>
          <w:sz w:val="24"/>
          <w:szCs w:val="24"/>
          <w:highlight w:val="none"/>
        </w:rPr>
        <w:t>（采购编号：</w:t>
      </w:r>
      <w:r>
        <w:rPr>
          <w:rFonts w:hint="eastAsia" w:ascii="微软雅黑" w:hAnsi="微软雅黑" w:eastAsia="微软雅黑"/>
          <w:color w:val="auto"/>
          <w:kern w:val="0"/>
          <w:sz w:val="24"/>
          <w:szCs w:val="24"/>
          <w:highlight w:val="none"/>
          <w:lang w:eastAsia="zh-CN"/>
        </w:rPr>
        <w:t>NCCH2026-B0404</w:t>
      </w:r>
      <w:r>
        <w:rPr>
          <w:rFonts w:hint="eastAsia"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lang w:val="en-GB"/>
        </w:rPr>
        <w:t>采购活动中，具有履行合同所必需的设备和专业技术能力。能够完全按照采购文件</w:t>
      </w:r>
      <w:r>
        <w:rPr>
          <w:rFonts w:hint="eastAsia" w:ascii="微软雅黑" w:hAnsi="微软雅黑" w:eastAsia="微软雅黑"/>
          <w:color w:val="auto"/>
          <w:sz w:val="24"/>
          <w:szCs w:val="24"/>
          <w:highlight w:val="none"/>
        </w:rPr>
        <w:t>技术</w:t>
      </w:r>
      <w:r>
        <w:rPr>
          <w:rFonts w:hint="eastAsia" w:ascii="微软雅黑" w:hAnsi="微软雅黑" w:eastAsia="微软雅黑"/>
          <w:color w:val="auto"/>
          <w:sz w:val="24"/>
          <w:szCs w:val="24"/>
          <w:highlight w:val="none"/>
          <w:lang w:val="en-GB"/>
        </w:rPr>
        <w:t>要求、商务条款及响应文件中所响应的所有内容进行。</w:t>
      </w:r>
    </w:p>
    <w:p w14:paraId="75A3FAF7">
      <w:pPr>
        <w:spacing w:line="480" w:lineRule="exact"/>
        <w:ind w:firstLine="482"/>
        <w:rPr>
          <w:rFonts w:ascii="微软雅黑" w:hAnsi="微软雅黑" w:eastAsia="微软雅黑"/>
          <w:color w:val="auto"/>
          <w:sz w:val="24"/>
          <w:szCs w:val="24"/>
          <w:highlight w:val="none"/>
          <w:lang w:val="en-GB"/>
        </w:rPr>
      </w:pPr>
      <w:r>
        <w:rPr>
          <w:rFonts w:hint="eastAsia" w:ascii="微软雅黑" w:hAnsi="微软雅黑" w:eastAsia="微软雅黑"/>
          <w:color w:val="auto"/>
          <w:sz w:val="24"/>
          <w:szCs w:val="24"/>
          <w:highlight w:val="none"/>
          <w:lang w:val="en-GB"/>
        </w:rPr>
        <w:t>特此承诺。如我公司提供虚假信息，将承担虚假应标及违约的全部责任，并按相关法律、法规规定接受处罚。</w:t>
      </w:r>
    </w:p>
    <w:p w14:paraId="13B4C722">
      <w:pPr>
        <w:spacing w:line="480" w:lineRule="auto"/>
        <w:ind w:firstLine="482"/>
        <w:rPr>
          <w:rFonts w:ascii="微软雅黑" w:hAnsi="微软雅黑" w:eastAsia="微软雅黑"/>
          <w:color w:val="auto"/>
          <w:sz w:val="24"/>
          <w:szCs w:val="24"/>
          <w:highlight w:val="none"/>
          <w:u w:val="single"/>
          <w:lang w:val="en-GB"/>
        </w:rPr>
      </w:pPr>
    </w:p>
    <w:p w14:paraId="3C76DCB6">
      <w:pPr>
        <w:spacing w:line="480" w:lineRule="exact"/>
        <w:ind w:firstLine="482"/>
        <w:rPr>
          <w:rFonts w:ascii="微软雅黑" w:hAnsi="微软雅黑" w:eastAsia="微软雅黑"/>
          <w:color w:val="auto"/>
          <w:sz w:val="24"/>
          <w:szCs w:val="24"/>
          <w:highlight w:val="none"/>
          <w:u w:val="single"/>
          <w:lang w:val="en-GB"/>
        </w:rPr>
      </w:pPr>
    </w:p>
    <w:p w14:paraId="7297916F">
      <w:pPr>
        <w:spacing w:line="480" w:lineRule="auto"/>
        <w:ind w:firstLine="482"/>
        <w:rPr>
          <w:rFonts w:ascii="微软雅黑" w:hAnsi="微软雅黑" w:eastAsia="微软雅黑"/>
          <w:color w:val="auto"/>
          <w:sz w:val="24"/>
          <w:szCs w:val="24"/>
          <w:highlight w:val="none"/>
          <w:u w:val="single"/>
          <w:lang w:val="en-GB"/>
        </w:rPr>
      </w:pPr>
    </w:p>
    <w:p w14:paraId="67B9846C">
      <w:pPr>
        <w:spacing w:line="480" w:lineRule="auto"/>
        <w:ind w:firstLine="482"/>
        <w:rPr>
          <w:rFonts w:ascii="微软雅黑" w:hAnsi="微软雅黑" w:eastAsia="微软雅黑"/>
          <w:color w:val="auto"/>
          <w:sz w:val="24"/>
          <w:szCs w:val="24"/>
          <w:highlight w:val="none"/>
          <w:u w:val="single"/>
          <w:lang w:val="en-GB"/>
        </w:rPr>
      </w:pPr>
    </w:p>
    <w:p w14:paraId="36CB5F3C">
      <w:pPr>
        <w:spacing w:line="480" w:lineRule="auto"/>
        <w:ind w:firstLine="482"/>
        <w:rPr>
          <w:rFonts w:ascii="微软雅黑" w:hAnsi="微软雅黑" w:eastAsia="微软雅黑"/>
          <w:color w:val="auto"/>
          <w:sz w:val="24"/>
          <w:szCs w:val="24"/>
          <w:highlight w:val="none"/>
          <w:u w:val="single"/>
          <w:lang w:val="en-GB"/>
        </w:rPr>
      </w:pPr>
    </w:p>
    <w:p w14:paraId="28032FE4">
      <w:pPr>
        <w:spacing w:line="360" w:lineRule="auto"/>
        <w:ind w:firstLine="482"/>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供应商名称</w:t>
      </w:r>
      <w:r>
        <w:rPr>
          <w:rFonts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rPr>
        <w:t>公章</w:t>
      </w:r>
      <w:r>
        <w:rPr>
          <w:rFonts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rPr>
        <w:t>：</w:t>
      </w:r>
      <w:r>
        <w:rPr>
          <w:rFonts w:ascii="微软雅黑" w:hAnsi="微软雅黑" w:eastAsia="微软雅黑"/>
          <w:color w:val="auto"/>
          <w:sz w:val="24"/>
          <w:szCs w:val="24"/>
          <w:highlight w:val="none"/>
          <w:u w:val="single"/>
        </w:rPr>
        <w:t xml:space="preserve">                     </w:t>
      </w:r>
    </w:p>
    <w:p w14:paraId="33E27740">
      <w:pPr>
        <w:spacing w:line="360" w:lineRule="auto"/>
        <w:ind w:firstLine="482"/>
        <w:rPr>
          <w:rFonts w:ascii="微软雅黑" w:hAnsi="微软雅黑" w:eastAsia="微软雅黑"/>
          <w:color w:val="auto"/>
          <w:sz w:val="24"/>
          <w:szCs w:val="24"/>
          <w:highlight w:val="none"/>
          <w:u w:val="single"/>
        </w:rPr>
      </w:pPr>
    </w:p>
    <w:p w14:paraId="316DFDA7">
      <w:pPr>
        <w:spacing w:line="360" w:lineRule="auto"/>
        <w:ind w:firstLine="482"/>
        <w:rPr>
          <w:rFonts w:ascii="微软雅黑" w:hAnsi="微软雅黑" w:eastAsia="微软雅黑"/>
          <w:color w:val="auto"/>
          <w:sz w:val="24"/>
          <w:szCs w:val="24"/>
          <w:highlight w:val="none"/>
          <w:u w:val="single"/>
        </w:rPr>
      </w:pPr>
      <w:r>
        <w:rPr>
          <w:rFonts w:hint="eastAsia" w:ascii="微软雅黑" w:hAnsi="微软雅黑" w:eastAsia="微软雅黑"/>
          <w:snapToGrid w:val="0"/>
          <w:color w:val="auto"/>
          <w:kern w:val="0"/>
          <w:sz w:val="24"/>
          <w:szCs w:val="24"/>
          <w:highlight w:val="none"/>
        </w:rPr>
        <w:t>法人代表或授权代表</w:t>
      </w:r>
      <w:r>
        <w:rPr>
          <w:rFonts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rPr>
        <w:t>签字</w:t>
      </w:r>
      <w:r>
        <w:rPr>
          <w:rFonts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rPr>
        <w:t xml:space="preserve">：  </w:t>
      </w:r>
      <w:r>
        <w:rPr>
          <w:rFonts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szCs w:val="24"/>
          <w:highlight w:val="none"/>
          <w:u w:val="single"/>
        </w:rPr>
        <w:t xml:space="preserve">      </w:t>
      </w:r>
      <w:r>
        <w:rPr>
          <w:rFonts w:ascii="微软雅黑" w:hAnsi="微软雅黑" w:eastAsia="微软雅黑"/>
          <w:color w:val="auto"/>
          <w:sz w:val="24"/>
          <w:szCs w:val="24"/>
          <w:highlight w:val="none"/>
          <w:u w:val="single"/>
        </w:rPr>
        <w:t xml:space="preserve">  </w:t>
      </w:r>
    </w:p>
    <w:p w14:paraId="15FB33B4">
      <w:pPr>
        <w:spacing w:line="360" w:lineRule="auto"/>
        <w:ind w:firstLine="482"/>
        <w:jc w:val="right"/>
        <w:rPr>
          <w:rFonts w:ascii="微软雅黑" w:hAnsi="微软雅黑" w:eastAsia="微软雅黑"/>
          <w:color w:val="auto"/>
          <w:sz w:val="24"/>
          <w:highlight w:val="none"/>
        </w:rPr>
      </w:pPr>
      <w:r>
        <w:rPr>
          <w:rFonts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szCs w:val="24"/>
          <w:highlight w:val="none"/>
        </w:rPr>
        <w:t>年</w:t>
      </w:r>
      <w:r>
        <w:rPr>
          <w:rFonts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szCs w:val="24"/>
          <w:highlight w:val="none"/>
        </w:rPr>
        <w:t>月</w:t>
      </w:r>
      <w:r>
        <w:rPr>
          <w:rFonts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szCs w:val="24"/>
          <w:highlight w:val="none"/>
        </w:rPr>
        <w:t>日</w:t>
      </w:r>
    </w:p>
    <w:p w14:paraId="176FA8D9">
      <w:pPr>
        <w:widowControl/>
        <w:jc w:val="center"/>
        <w:rPr>
          <w:color w:val="auto"/>
          <w:highlight w:val="none"/>
        </w:rPr>
      </w:pPr>
    </w:p>
    <w:p w14:paraId="17F7782D">
      <w:pPr>
        <w:jc w:val="center"/>
        <w:rPr>
          <w:rFonts w:ascii="微软雅黑" w:hAnsi="微软雅黑" w:eastAsia="微软雅黑"/>
          <w:b/>
          <w:color w:val="auto"/>
          <w:sz w:val="32"/>
          <w:szCs w:val="32"/>
          <w:highlight w:val="none"/>
        </w:rPr>
      </w:pPr>
      <w:r>
        <w:rPr>
          <w:color w:val="auto"/>
          <w:highlight w:val="none"/>
        </w:rPr>
        <w:br w:type="page"/>
      </w:r>
      <w:r>
        <w:rPr>
          <w:rFonts w:hint="eastAsia" w:ascii="微软雅黑" w:hAnsi="微软雅黑" w:eastAsia="微软雅黑"/>
          <w:b/>
          <w:color w:val="auto"/>
          <w:sz w:val="32"/>
          <w:szCs w:val="32"/>
          <w:highlight w:val="none"/>
        </w:rPr>
        <w:t>6-</w:t>
      </w:r>
      <w:r>
        <w:rPr>
          <w:rFonts w:hint="eastAsia" w:ascii="微软雅黑" w:hAnsi="微软雅黑" w:eastAsia="微软雅黑"/>
          <w:b/>
          <w:color w:val="auto"/>
          <w:sz w:val="32"/>
          <w:szCs w:val="32"/>
          <w:highlight w:val="none"/>
          <w:lang w:val="en-US" w:eastAsia="zh-CN"/>
        </w:rPr>
        <w:t>5</w:t>
      </w:r>
      <w:r>
        <w:rPr>
          <w:rFonts w:hint="eastAsia" w:ascii="微软雅黑" w:hAnsi="微软雅黑" w:eastAsia="微软雅黑"/>
          <w:b/>
          <w:color w:val="auto"/>
          <w:sz w:val="32"/>
          <w:szCs w:val="32"/>
          <w:highlight w:val="none"/>
        </w:rPr>
        <w:t>无重大违法记录声明函*</w:t>
      </w:r>
      <w:bookmarkEnd w:id="193"/>
    </w:p>
    <w:p w14:paraId="33BA0DA3">
      <w:pPr>
        <w:spacing w:line="500" w:lineRule="exact"/>
        <w:rPr>
          <w:rFonts w:ascii="微软雅黑" w:hAnsi="微软雅黑" w:eastAsia="微软雅黑"/>
          <w:color w:val="auto"/>
          <w:sz w:val="24"/>
          <w:highlight w:val="none"/>
        </w:rPr>
      </w:pPr>
    </w:p>
    <w:p w14:paraId="406814ED">
      <w:pPr>
        <w:spacing w:line="500" w:lineRule="exact"/>
        <w:rPr>
          <w:rFonts w:ascii="微软雅黑" w:hAnsi="微软雅黑" w:eastAsia="微软雅黑"/>
          <w:b/>
          <w:bCs/>
          <w:color w:val="auto"/>
          <w:sz w:val="32"/>
          <w:szCs w:val="32"/>
          <w:highlight w:val="none"/>
        </w:rPr>
      </w:pPr>
      <w:r>
        <w:rPr>
          <w:rFonts w:hint="eastAsia" w:ascii="微软雅黑" w:hAnsi="微软雅黑" w:eastAsia="微软雅黑"/>
          <w:color w:val="auto"/>
          <w:sz w:val="24"/>
          <w:highlight w:val="none"/>
          <w:lang w:eastAsia="zh-CN"/>
        </w:rPr>
        <w:t>南昌市晨晖招投标咨询服务有限公司</w:t>
      </w:r>
      <w:r>
        <w:rPr>
          <w:rFonts w:hint="eastAsia" w:ascii="微软雅黑" w:hAnsi="微软雅黑" w:eastAsia="微软雅黑"/>
          <w:color w:val="auto"/>
          <w:sz w:val="24"/>
          <w:highlight w:val="none"/>
        </w:rPr>
        <w:t>：</w:t>
      </w:r>
    </w:p>
    <w:p w14:paraId="1F612CE2">
      <w:pPr>
        <w:spacing w:line="500" w:lineRule="exact"/>
        <w:ind w:firstLine="480" w:firstLineChars="200"/>
        <w:rPr>
          <w:rFonts w:ascii="微软雅黑" w:hAnsi="微软雅黑" w:eastAsia="微软雅黑"/>
          <w:color w:val="auto"/>
          <w:sz w:val="24"/>
          <w:szCs w:val="24"/>
          <w:highlight w:val="none"/>
          <w:lang w:val="en-GB"/>
        </w:rPr>
      </w:pPr>
      <w:r>
        <w:rPr>
          <w:rFonts w:hint="eastAsia" w:ascii="微软雅黑" w:hAnsi="微软雅黑" w:eastAsia="微软雅黑"/>
          <w:color w:val="auto"/>
          <w:sz w:val="24"/>
          <w:szCs w:val="24"/>
          <w:highlight w:val="none"/>
          <w:lang w:val="en-GB"/>
        </w:rPr>
        <w:t>我公司在参加本次采购活动前三年内在经营活动中没有因违法经营受到刑事处罚或者责令停产停业、吊销许可证或者执照、较大数额罚款等行政处罚。</w:t>
      </w:r>
    </w:p>
    <w:p w14:paraId="3F2D914E">
      <w:pPr>
        <w:spacing w:line="500" w:lineRule="exact"/>
        <w:ind w:firstLine="480" w:firstLineChars="200"/>
        <w:rPr>
          <w:rFonts w:ascii="微软雅黑" w:hAnsi="微软雅黑" w:eastAsia="微软雅黑"/>
          <w:color w:val="auto"/>
          <w:sz w:val="24"/>
          <w:szCs w:val="24"/>
          <w:highlight w:val="none"/>
          <w:lang w:val="en-GB"/>
        </w:rPr>
      </w:pPr>
      <w:r>
        <w:rPr>
          <w:rFonts w:hint="eastAsia" w:ascii="微软雅黑" w:hAnsi="微软雅黑" w:eastAsia="微软雅黑"/>
          <w:color w:val="auto"/>
          <w:sz w:val="24"/>
          <w:szCs w:val="24"/>
          <w:highlight w:val="none"/>
          <w:lang w:val="en-GB"/>
        </w:rPr>
        <w:t>若我公司以上声明内容不真实，将承担虚假应标的全部责任，并按相关法律、法规规定接受处罚。</w:t>
      </w:r>
    </w:p>
    <w:p w14:paraId="318BA23B">
      <w:pPr>
        <w:spacing w:line="500" w:lineRule="exact"/>
        <w:ind w:right="840" w:firstLine="480" w:firstLineChars="200"/>
        <w:jc w:val="left"/>
        <w:rPr>
          <w:rFonts w:ascii="微软雅黑" w:hAnsi="微软雅黑" w:eastAsia="微软雅黑"/>
          <w:color w:val="auto"/>
          <w:sz w:val="24"/>
          <w:szCs w:val="24"/>
          <w:highlight w:val="none"/>
          <w:lang w:val="en-GB"/>
        </w:rPr>
      </w:pPr>
      <w:r>
        <w:rPr>
          <w:rFonts w:hint="eastAsia" w:ascii="微软雅黑" w:hAnsi="微软雅黑" w:eastAsia="微软雅黑"/>
          <w:color w:val="auto"/>
          <w:sz w:val="24"/>
          <w:szCs w:val="24"/>
          <w:highlight w:val="none"/>
          <w:lang w:val="en-GB"/>
        </w:rPr>
        <w:t>特此声明。</w:t>
      </w:r>
    </w:p>
    <w:p w14:paraId="1159139D">
      <w:pPr>
        <w:spacing w:line="500" w:lineRule="exact"/>
        <w:ind w:right="840" w:firstLine="600" w:firstLineChars="250"/>
        <w:jc w:val="right"/>
        <w:rPr>
          <w:rFonts w:ascii="微软雅黑" w:hAnsi="微软雅黑" w:eastAsia="微软雅黑"/>
          <w:color w:val="auto"/>
          <w:sz w:val="24"/>
          <w:szCs w:val="24"/>
          <w:highlight w:val="none"/>
        </w:rPr>
      </w:pPr>
    </w:p>
    <w:p w14:paraId="5A84B797">
      <w:pPr>
        <w:spacing w:line="500" w:lineRule="exact"/>
        <w:ind w:right="840" w:firstLine="600" w:firstLineChars="250"/>
        <w:jc w:val="right"/>
        <w:rPr>
          <w:rFonts w:ascii="微软雅黑" w:hAnsi="微软雅黑" w:eastAsia="微软雅黑"/>
          <w:color w:val="auto"/>
          <w:sz w:val="24"/>
          <w:szCs w:val="24"/>
          <w:highlight w:val="none"/>
        </w:rPr>
      </w:pPr>
    </w:p>
    <w:p w14:paraId="035B7BB2">
      <w:pPr>
        <w:spacing w:line="500" w:lineRule="exact"/>
        <w:ind w:firstLine="3240" w:firstLineChars="135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供应商名称</w:t>
      </w:r>
      <w:r>
        <w:rPr>
          <w:rFonts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rPr>
        <w:t>公章</w:t>
      </w:r>
      <w:r>
        <w:rPr>
          <w:rFonts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rPr>
        <w:t>：</w:t>
      </w:r>
      <w:r>
        <w:rPr>
          <w:rFonts w:ascii="微软雅黑" w:hAnsi="微软雅黑" w:eastAsia="微软雅黑"/>
          <w:color w:val="auto"/>
          <w:sz w:val="24"/>
          <w:szCs w:val="24"/>
          <w:highlight w:val="none"/>
          <w:u w:val="single"/>
        </w:rPr>
        <w:t xml:space="preserve">                     </w:t>
      </w:r>
    </w:p>
    <w:p w14:paraId="43D3B023">
      <w:pPr>
        <w:spacing w:line="500" w:lineRule="exact"/>
        <w:ind w:firstLine="482"/>
        <w:rPr>
          <w:rFonts w:ascii="微软雅黑" w:hAnsi="微软雅黑" w:eastAsia="微软雅黑"/>
          <w:color w:val="auto"/>
          <w:sz w:val="24"/>
          <w:szCs w:val="24"/>
          <w:highlight w:val="none"/>
          <w:u w:val="single"/>
        </w:rPr>
      </w:pPr>
    </w:p>
    <w:p w14:paraId="22AC4864">
      <w:pPr>
        <w:spacing w:line="500" w:lineRule="exact"/>
        <w:ind w:firstLine="3240" w:firstLineChars="1350"/>
        <w:rPr>
          <w:rFonts w:ascii="微软雅黑" w:hAnsi="微软雅黑" w:eastAsia="微软雅黑"/>
          <w:color w:val="auto"/>
          <w:sz w:val="24"/>
          <w:szCs w:val="24"/>
          <w:highlight w:val="none"/>
          <w:u w:val="single"/>
        </w:rPr>
      </w:pPr>
      <w:r>
        <w:rPr>
          <w:rFonts w:hint="eastAsia" w:ascii="微软雅黑" w:hAnsi="微软雅黑" w:eastAsia="微软雅黑"/>
          <w:snapToGrid w:val="0"/>
          <w:color w:val="auto"/>
          <w:kern w:val="0"/>
          <w:sz w:val="24"/>
          <w:szCs w:val="24"/>
          <w:highlight w:val="none"/>
        </w:rPr>
        <w:t>法人代表或授权代表</w:t>
      </w:r>
      <w:r>
        <w:rPr>
          <w:rFonts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rPr>
        <w:t>签字</w:t>
      </w:r>
      <w:r>
        <w:rPr>
          <w:rFonts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rPr>
        <w:t>：</w:t>
      </w:r>
      <w:r>
        <w:rPr>
          <w:rFonts w:ascii="微软雅黑" w:hAnsi="微软雅黑" w:eastAsia="微软雅黑"/>
          <w:color w:val="auto"/>
          <w:sz w:val="24"/>
          <w:szCs w:val="24"/>
          <w:highlight w:val="none"/>
          <w:u w:val="single"/>
        </w:rPr>
        <w:t xml:space="preserve">               </w:t>
      </w:r>
    </w:p>
    <w:p w14:paraId="0473E782">
      <w:pPr>
        <w:widowControl/>
        <w:spacing w:line="500" w:lineRule="exact"/>
        <w:jc w:val="left"/>
        <w:rPr>
          <w:color w:val="auto"/>
          <w:highlight w:val="none"/>
        </w:rPr>
      </w:pPr>
    </w:p>
    <w:p w14:paraId="0AFC41DE">
      <w:pPr>
        <w:widowControl/>
        <w:spacing w:line="500" w:lineRule="exact"/>
        <w:jc w:val="left"/>
        <w:rPr>
          <w:color w:val="auto"/>
          <w:highlight w:val="none"/>
        </w:rPr>
      </w:pPr>
    </w:p>
    <w:p w14:paraId="032D6F30">
      <w:pPr>
        <w:jc w:val="right"/>
        <w:rPr>
          <w:rFonts w:ascii="微软雅黑" w:hAnsi="微软雅黑" w:eastAsia="微软雅黑"/>
          <w:color w:val="auto"/>
          <w:sz w:val="30"/>
          <w:szCs w:val="30"/>
          <w:highlight w:val="none"/>
        </w:rPr>
      </w:pPr>
      <w:r>
        <w:rPr>
          <w:rFonts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szCs w:val="24"/>
          <w:highlight w:val="none"/>
        </w:rPr>
        <w:t>年</w:t>
      </w:r>
      <w:r>
        <w:rPr>
          <w:rFonts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szCs w:val="24"/>
          <w:highlight w:val="none"/>
        </w:rPr>
        <w:t>月</w:t>
      </w:r>
      <w:r>
        <w:rPr>
          <w:rFonts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szCs w:val="24"/>
          <w:highlight w:val="none"/>
        </w:rPr>
        <w:t>日</w:t>
      </w:r>
    </w:p>
    <w:bookmarkEnd w:id="187"/>
    <w:p w14:paraId="06F3B069">
      <w:pPr>
        <w:rPr>
          <w:rFonts w:ascii="微软雅黑" w:hAnsi="微软雅黑" w:eastAsia="微软雅黑"/>
          <w:color w:val="auto"/>
          <w:highlight w:val="none"/>
        </w:rPr>
      </w:pPr>
    </w:p>
    <w:p w14:paraId="33903E2D">
      <w:pPr>
        <w:rPr>
          <w:color w:val="auto"/>
          <w:highlight w:val="none"/>
        </w:rPr>
      </w:pPr>
    </w:p>
    <w:p w14:paraId="36306075">
      <w:pPr>
        <w:rPr>
          <w:color w:val="auto"/>
          <w:highlight w:val="none"/>
        </w:rPr>
      </w:pPr>
    </w:p>
    <w:p w14:paraId="4BC8168C">
      <w:pPr>
        <w:spacing w:line="360" w:lineRule="auto"/>
        <w:jc w:val="center"/>
        <w:rPr>
          <w:rFonts w:ascii="微软雅黑" w:hAnsi="微软雅黑" w:eastAsia="微软雅黑"/>
          <w:b/>
          <w:color w:val="auto"/>
          <w:sz w:val="30"/>
          <w:highlight w:val="none"/>
        </w:rPr>
      </w:pPr>
      <w:r>
        <w:rPr>
          <w:rFonts w:ascii="微软雅黑" w:hAnsi="微软雅黑" w:eastAsia="微软雅黑"/>
          <w:b/>
          <w:color w:val="auto"/>
          <w:sz w:val="32"/>
          <w:szCs w:val="32"/>
          <w:highlight w:val="none"/>
        </w:rPr>
        <w:br w:type="page"/>
      </w:r>
      <w:r>
        <w:rPr>
          <w:rFonts w:hint="eastAsia" w:ascii="微软雅黑" w:hAnsi="微软雅黑" w:eastAsia="微软雅黑"/>
          <w:b/>
          <w:color w:val="auto"/>
          <w:sz w:val="32"/>
          <w:szCs w:val="32"/>
          <w:highlight w:val="none"/>
        </w:rPr>
        <w:t>6</w:t>
      </w:r>
      <w:r>
        <w:rPr>
          <w:rFonts w:ascii="微软雅黑" w:hAnsi="微软雅黑" w:eastAsia="微软雅黑"/>
          <w:b/>
          <w:color w:val="auto"/>
          <w:sz w:val="30"/>
          <w:highlight w:val="none"/>
        </w:rPr>
        <w:t>-</w:t>
      </w:r>
      <w:r>
        <w:rPr>
          <w:rFonts w:hint="eastAsia" w:ascii="微软雅黑" w:hAnsi="微软雅黑" w:eastAsia="微软雅黑"/>
          <w:b/>
          <w:color w:val="auto"/>
          <w:sz w:val="30"/>
          <w:highlight w:val="none"/>
          <w:lang w:val="en-US" w:eastAsia="zh-CN"/>
        </w:rPr>
        <w:t>6</w:t>
      </w:r>
      <w:r>
        <w:rPr>
          <w:rFonts w:hint="eastAsia" w:ascii="微软雅黑" w:hAnsi="微软雅黑" w:eastAsia="微软雅黑"/>
          <w:b/>
          <w:color w:val="auto"/>
          <w:sz w:val="30"/>
          <w:highlight w:val="none"/>
        </w:rPr>
        <w:t>　法律、法规及比选文件要求提供的其他资格证明*</w:t>
      </w:r>
    </w:p>
    <w:p w14:paraId="06CF565D">
      <w:pPr>
        <w:widowControl/>
        <w:jc w:val="left"/>
        <w:rPr>
          <w:color w:val="auto"/>
          <w:highlight w:val="none"/>
        </w:rPr>
      </w:pPr>
    </w:p>
    <w:p w14:paraId="3BA2DEBA">
      <w:pPr>
        <w:widowControl/>
        <w:jc w:val="left"/>
        <w:rPr>
          <w:color w:val="auto"/>
          <w:highlight w:val="none"/>
        </w:rPr>
      </w:pPr>
    </w:p>
    <w:p w14:paraId="09EC2327">
      <w:pPr>
        <w:spacing w:line="480" w:lineRule="exact"/>
        <w:ind w:firstLine="480" w:firstLineChars="200"/>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根据《财政部关于在政府采购活动中查询及使用信用记录有关问题的通知》财库【2016】125号文规定，对</w:t>
      </w:r>
      <w:r>
        <w:rPr>
          <w:rFonts w:hint="eastAsia" w:ascii="微软雅黑" w:hAnsi="微软雅黑" w:eastAsia="微软雅黑"/>
          <w:color w:val="auto"/>
          <w:sz w:val="24"/>
          <w:szCs w:val="24"/>
          <w:highlight w:val="none"/>
        </w:rPr>
        <w:t>参加采购活动前三年内</w:t>
      </w:r>
      <w:r>
        <w:rPr>
          <w:rFonts w:ascii="微软雅黑" w:hAnsi="微软雅黑" w:eastAsia="微软雅黑"/>
          <w:color w:val="auto"/>
          <w:sz w:val="24"/>
          <w:szCs w:val="24"/>
          <w:highlight w:val="none"/>
        </w:rPr>
        <w:t>列入失信被执行人、重大税收违法案件当事人名单、政府采购严重违法失信行为记录名单及其他不符合《中华人民共和国政府采购法》第二十二条规定条件的供应商，将拒绝其参与采购活动。</w:t>
      </w:r>
      <w:r>
        <w:rPr>
          <w:rFonts w:hint="eastAsia" w:ascii="微软雅黑" w:hAnsi="微软雅黑" w:eastAsia="微软雅黑"/>
          <w:color w:val="auto"/>
          <w:sz w:val="24"/>
          <w:szCs w:val="24"/>
          <w:highlight w:val="none"/>
        </w:rPr>
        <w:t>供应商</w:t>
      </w:r>
      <w:r>
        <w:rPr>
          <w:rFonts w:ascii="微软雅黑" w:hAnsi="微软雅黑" w:eastAsia="微软雅黑"/>
          <w:color w:val="auto"/>
          <w:sz w:val="24"/>
          <w:szCs w:val="24"/>
          <w:highlight w:val="none"/>
        </w:rPr>
        <w:t>相关信用信息将通过“信用中国”网站（www.creditchina.gov.cn）</w:t>
      </w:r>
      <w:r>
        <w:rPr>
          <w:rFonts w:hint="eastAsia" w:ascii="微软雅黑" w:hAnsi="微软雅黑" w:eastAsia="微软雅黑"/>
          <w:color w:val="auto"/>
          <w:sz w:val="24"/>
          <w:szCs w:val="24"/>
          <w:highlight w:val="none"/>
        </w:rPr>
        <w:t>、</w:t>
      </w:r>
      <w:r>
        <w:rPr>
          <w:rFonts w:ascii="微软雅黑" w:hAnsi="微软雅黑" w:eastAsia="微软雅黑"/>
          <w:color w:val="auto"/>
          <w:sz w:val="24"/>
          <w:szCs w:val="24"/>
          <w:highlight w:val="none"/>
        </w:rPr>
        <w:t>中国政府采购网（www.ccgp.gov.cn）、</w:t>
      </w:r>
      <w:r>
        <w:rPr>
          <w:rFonts w:hint="eastAsia" w:ascii="微软雅黑" w:hAnsi="微软雅黑" w:eastAsia="微软雅黑"/>
          <w:b/>
          <w:color w:val="auto"/>
          <w:sz w:val="24"/>
          <w:szCs w:val="24"/>
          <w:highlight w:val="none"/>
        </w:rPr>
        <w:t>国家企业信用信息公示系统”（www.gsxt.gov.cn）、</w:t>
      </w:r>
      <w:r>
        <w:rPr>
          <w:rFonts w:ascii="微软雅黑" w:hAnsi="微软雅黑" w:eastAsia="微软雅黑"/>
          <w:color w:val="auto"/>
          <w:sz w:val="24"/>
          <w:szCs w:val="24"/>
          <w:highlight w:val="none"/>
        </w:rPr>
        <w:t>等渠道进行查询。</w:t>
      </w:r>
    </w:p>
    <w:p w14:paraId="5AA13605">
      <w:pPr>
        <w:spacing w:line="480" w:lineRule="exact"/>
        <w:ind w:firstLine="480" w:firstLineChars="200"/>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由于上述两个网站信息更新会存在不及时的情况，例如供应商企业更名，在信息更新前， 供应商新企业名称未同步至系统中，但原企业名称相关信息存在的情况。供应商则需查询原企业名称，并将工商部门对企业更名的相关证明材料一同附于</w:t>
      </w:r>
      <w:r>
        <w:rPr>
          <w:rFonts w:hint="eastAsia" w:ascii="微软雅黑" w:hAnsi="微软雅黑" w:eastAsia="微软雅黑"/>
          <w:color w:val="auto"/>
          <w:sz w:val="24"/>
          <w:szCs w:val="24"/>
          <w:highlight w:val="none"/>
        </w:rPr>
        <w:t>响应</w:t>
      </w:r>
      <w:r>
        <w:rPr>
          <w:rFonts w:ascii="微软雅黑" w:hAnsi="微软雅黑" w:eastAsia="微软雅黑"/>
          <w:color w:val="auto"/>
          <w:sz w:val="24"/>
          <w:szCs w:val="24"/>
          <w:highlight w:val="none"/>
        </w:rPr>
        <w:t>文件中，资格审查予以认可， 否则无法通过资格审查。</w:t>
      </w:r>
    </w:p>
    <w:p w14:paraId="26344F6B">
      <w:pPr>
        <w:spacing w:line="480" w:lineRule="exact"/>
        <w:ind w:firstLine="480" w:firstLineChars="200"/>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如因信用中国网站系统问题，导致一部分企业信息未被收录，造成搜索后显示“没查到您要的信息”的，</w:t>
      </w:r>
      <w:r>
        <w:rPr>
          <w:rFonts w:hint="eastAsia" w:ascii="微软雅黑" w:hAnsi="微软雅黑" w:eastAsia="微软雅黑"/>
          <w:color w:val="auto"/>
          <w:sz w:val="24"/>
          <w:szCs w:val="24"/>
          <w:highlight w:val="none"/>
        </w:rPr>
        <w:t>则需提供声明函</w:t>
      </w:r>
      <w:r>
        <w:rPr>
          <w:rFonts w:ascii="微软雅黑" w:hAnsi="微软雅黑" w:eastAsia="微软雅黑"/>
          <w:color w:val="auto"/>
          <w:sz w:val="24"/>
          <w:szCs w:val="24"/>
          <w:highlight w:val="none"/>
        </w:rPr>
        <w:t>。</w:t>
      </w:r>
    </w:p>
    <w:p w14:paraId="3497DB88">
      <w:pPr>
        <w:jc w:val="center"/>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br w:type="page"/>
      </w:r>
    </w:p>
    <w:p w14:paraId="180359AD">
      <w:pPr>
        <w:jc w:val="center"/>
        <w:rPr>
          <w:rFonts w:ascii="微软雅黑" w:hAnsi="微软雅黑" w:eastAsia="微软雅黑"/>
          <w:color w:val="auto"/>
          <w:sz w:val="24"/>
          <w:szCs w:val="24"/>
          <w:highlight w:val="none"/>
        </w:rPr>
      </w:pPr>
    </w:p>
    <w:p w14:paraId="61B4C07C">
      <w:pPr>
        <w:jc w:val="center"/>
        <w:rPr>
          <w:rFonts w:ascii="微软雅黑" w:hAnsi="微软雅黑" w:eastAsia="微软雅黑"/>
          <w:b/>
          <w:color w:val="auto"/>
          <w:sz w:val="28"/>
          <w:szCs w:val="28"/>
          <w:highlight w:val="none"/>
        </w:rPr>
      </w:pPr>
      <w:r>
        <w:rPr>
          <w:rFonts w:hint="eastAsia" w:ascii="微软雅黑" w:hAnsi="微软雅黑" w:eastAsia="微软雅黑"/>
          <w:b/>
          <w:color w:val="auto"/>
          <w:sz w:val="28"/>
          <w:szCs w:val="28"/>
          <w:highlight w:val="none"/>
        </w:rPr>
        <w:t>6-</w:t>
      </w:r>
      <w:r>
        <w:rPr>
          <w:rFonts w:hint="eastAsia" w:ascii="微软雅黑" w:hAnsi="微软雅黑" w:eastAsia="微软雅黑"/>
          <w:b/>
          <w:color w:val="auto"/>
          <w:sz w:val="28"/>
          <w:szCs w:val="28"/>
          <w:highlight w:val="none"/>
          <w:lang w:val="en-US" w:eastAsia="zh-CN"/>
        </w:rPr>
        <w:t>6</w:t>
      </w:r>
      <w:r>
        <w:rPr>
          <w:rFonts w:hint="eastAsia" w:ascii="微软雅黑" w:hAnsi="微软雅黑" w:eastAsia="微软雅黑"/>
          <w:b/>
          <w:color w:val="auto"/>
          <w:sz w:val="28"/>
          <w:szCs w:val="28"/>
          <w:highlight w:val="none"/>
        </w:rPr>
        <w:t>-1已收录信用查询网站的供应商（格式）</w:t>
      </w:r>
    </w:p>
    <w:p w14:paraId="792D94A2">
      <w:pPr>
        <w:rPr>
          <w:rFonts w:ascii="微软雅黑" w:hAnsi="微软雅黑" w:eastAsia="微软雅黑"/>
          <w:color w:val="auto"/>
          <w:highlight w:val="none"/>
        </w:rPr>
      </w:pPr>
    </w:p>
    <w:p w14:paraId="4F0500FA">
      <w:pPr>
        <w:spacing w:line="480" w:lineRule="exact"/>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lang w:eastAsia="zh-CN"/>
        </w:rPr>
        <w:t>南昌市晨晖招投标咨询服务有限公司</w:t>
      </w:r>
      <w:r>
        <w:rPr>
          <w:rFonts w:hint="eastAsia" w:ascii="微软雅黑" w:hAnsi="微软雅黑" w:eastAsia="微软雅黑"/>
          <w:color w:val="auto"/>
          <w:sz w:val="24"/>
          <w:szCs w:val="24"/>
          <w:highlight w:val="none"/>
        </w:rPr>
        <w:t>：</w:t>
      </w:r>
    </w:p>
    <w:p w14:paraId="0CEDED82">
      <w:pPr>
        <w:spacing w:line="480" w:lineRule="exact"/>
        <w:ind w:firstLine="480" w:firstLineChars="20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我公司通过“信用中国”网站（www.creditchina.gov.cn）、中国政府采购网（www.ccgp.gov.cn）等渠道进行查询，未被列入失信被执行人、重大税收违法案件当事人名单、政府采购严重违法失信行为记录名单，符合《中华人民共和国政府采购法》第二十二条规定条件。</w:t>
      </w:r>
    </w:p>
    <w:p w14:paraId="361856CA">
      <w:pPr>
        <w:spacing w:line="480" w:lineRule="exact"/>
        <w:ind w:firstLine="480" w:firstLineChars="20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查询截图如下：</w:t>
      </w:r>
    </w:p>
    <w:p w14:paraId="4741C93A">
      <w:pPr>
        <w:spacing w:line="360" w:lineRule="auto"/>
        <w:ind w:firstLine="482"/>
        <w:rPr>
          <w:rFonts w:ascii="微软雅黑" w:hAnsi="微软雅黑" w:eastAsia="微软雅黑"/>
          <w:color w:val="auto"/>
          <w:sz w:val="24"/>
          <w:szCs w:val="24"/>
          <w:highlight w:val="none"/>
        </w:rPr>
      </w:pPr>
    </w:p>
    <w:p w14:paraId="42DACC0C">
      <w:pPr>
        <w:widowControl/>
        <w:jc w:val="left"/>
        <w:rPr>
          <w:rFonts w:ascii="微软雅黑" w:hAnsi="微软雅黑" w:eastAsia="微软雅黑"/>
          <w:color w:val="auto"/>
          <w:sz w:val="24"/>
          <w:szCs w:val="24"/>
          <w:highlight w:val="none"/>
        </w:rPr>
      </w:pPr>
    </w:p>
    <w:p w14:paraId="161DC9E7">
      <w:pPr>
        <w:widowControl/>
        <w:jc w:val="left"/>
        <w:rPr>
          <w:rFonts w:ascii="微软雅黑" w:hAnsi="微软雅黑" w:eastAsia="微软雅黑"/>
          <w:color w:val="auto"/>
          <w:sz w:val="24"/>
          <w:szCs w:val="24"/>
          <w:highlight w:val="none"/>
        </w:rPr>
      </w:pPr>
    </w:p>
    <w:p w14:paraId="1044A7DC">
      <w:pPr>
        <w:widowControl/>
        <w:jc w:val="left"/>
        <w:rPr>
          <w:rFonts w:ascii="微软雅黑" w:hAnsi="微软雅黑" w:eastAsia="微软雅黑"/>
          <w:color w:val="auto"/>
          <w:sz w:val="24"/>
          <w:szCs w:val="24"/>
          <w:highlight w:val="none"/>
        </w:rPr>
      </w:pPr>
    </w:p>
    <w:p w14:paraId="2D09CD2E">
      <w:pPr>
        <w:widowControl/>
        <w:jc w:val="left"/>
        <w:rPr>
          <w:rFonts w:ascii="微软雅黑" w:hAnsi="微软雅黑" w:eastAsia="微软雅黑"/>
          <w:color w:val="auto"/>
          <w:sz w:val="24"/>
          <w:szCs w:val="24"/>
          <w:highlight w:val="none"/>
        </w:rPr>
      </w:pPr>
    </w:p>
    <w:p w14:paraId="0EFE6A2A">
      <w:pPr>
        <w:widowControl/>
        <w:jc w:val="left"/>
        <w:rPr>
          <w:rFonts w:ascii="微软雅黑" w:hAnsi="微软雅黑" w:eastAsia="微软雅黑"/>
          <w:b/>
          <w:color w:val="auto"/>
          <w:sz w:val="24"/>
          <w:szCs w:val="24"/>
          <w:highlight w:val="none"/>
        </w:rPr>
      </w:pPr>
    </w:p>
    <w:p w14:paraId="3F504964">
      <w:pPr>
        <w:widowControl/>
        <w:jc w:val="left"/>
        <w:rPr>
          <w:rFonts w:ascii="微软雅黑" w:hAnsi="微软雅黑" w:eastAsia="微软雅黑"/>
          <w:b/>
          <w:color w:val="auto"/>
          <w:sz w:val="24"/>
          <w:szCs w:val="24"/>
          <w:highlight w:val="none"/>
        </w:rPr>
      </w:pPr>
    </w:p>
    <w:p w14:paraId="2004A74F">
      <w:pPr>
        <w:widowControl/>
        <w:jc w:val="left"/>
        <w:rPr>
          <w:rFonts w:ascii="微软雅黑" w:hAnsi="微软雅黑" w:eastAsia="微软雅黑"/>
          <w:b/>
          <w:color w:val="auto"/>
          <w:sz w:val="24"/>
          <w:szCs w:val="24"/>
          <w:highlight w:val="none"/>
        </w:rPr>
      </w:pPr>
    </w:p>
    <w:p w14:paraId="50BB6A13">
      <w:pPr>
        <w:widowControl/>
        <w:jc w:val="left"/>
        <w:rPr>
          <w:rFonts w:ascii="微软雅黑" w:hAnsi="微软雅黑" w:eastAsia="微软雅黑"/>
          <w:b/>
          <w:color w:val="auto"/>
          <w:sz w:val="24"/>
          <w:szCs w:val="24"/>
          <w:highlight w:val="none"/>
        </w:rPr>
      </w:pPr>
    </w:p>
    <w:p w14:paraId="2D74C5A9">
      <w:pPr>
        <w:widowControl/>
        <w:jc w:val="left"/>
        <w:rPr>
          <w:rFonts w:ascii="微软雅黑" w:hAnsi="微软雅黑" w:eastAsia="微软雅黑"/>
          <w:b/>
          <w:color w:val="auto"/>
          <w:sz w:val="24"/>
          <w:szCs w:val="24"/>
          <w:highlight w:val="none"/>
        </w:rPr>
      </w:pPr>
      <w:r>
        <w:rPr>
          <w:rFonts w:hint="eastAsia" w:ascii="微软雅黑" w:hAnsi="微软雅黑" w:eastAsia="微软雅黑"/>
          <w:b/>
          <w:color w:val="auto"/>
          <w:sz w:val="24"/>
          <w:szCs w:val="24"/>
          <w:highlight w:val="none"/>
        </w:rPr>
        <w:t>注：在页面中输入供应商名称进行查询，两个网站的信用查询截图都必须提供（将查询到的相关信息记录截图，附在响应文件中）。</w:t>
      </w:r>
    </w:p>
    <w:p w14:paraId="3962E723">
      <w:pPr>
        <w:spacing w:line="360" w:lineRule="auto"/>
        <w:ind w:firstLine="482"/>
        <w:rPr>
          <w:rFonts w:ascii="微软雅黑" w:hAnsi="微软雅黑" w:eastAsia="微软雅黑"/>
          <w:color w:val="auto"/>
          <w:sz w:val="24"/>
          <w:szCs w:val="24"/>
          <w:highlight w:val="none"/>
        </w:rPr>
      </w:pPr>
    </w:p>
    <w:p w14:paraId="0BD730B8">
      <w:pPr>
        <w:widowControl/>
        <w:jc w:val="left"/>
        <w:rPr>
          <w:color w:val="auto"/>
          <w:highlight w:val="none"/>
        </w:rPr>
      </w:pPr>
    </w:p>
    <w:p w14:paraId="68EF331C">
      <w:pPr>
        <w:widowControl/>
        <w:jc w:val="left"/>
        <w:rPr>
          <w:color w:val="auto"/>
          <w:highlight w:val="none"/>
        </w:rPr>
      </w:pPr>
    </w:p>
    <w:p w14:paraId="1A77AB16">
      <w:pPr>
        <w:widowControl/>
        <w:jc w:val="left"/>
        <w:rPr>
          <w:color w:val="auto"/>
          <w:highlight w:val="none"/>
        </w:rPr>
      </w:pPr>
    </w:p>
    <w:p w14:paraId="15FDB1D1">
      <w:pPr>
        <w:jc w:val="center"/>
        <w:rPr>
          <w:rFonts w:ascii="微软雅黑" w:hAnsi="微软雅黑" w:eastAsia="微软雅黑"/>
          <w:color w:val="auto"/>
          <w:sz w:val="24"/>
          <w:szCs w:val="24"/>
          <w:highlight w:val="none"/>
        </w:rPr>
      </w:pPr>
    </w:p>
    <w:p w14:paraId="3C686C12">
      <w:pPr>
        <w:jc w:val="center"/>
        <w:rPr>
          <w:rFonts w:ascii="微软雅黑" w:hAnsi="微软雅黑" w:eastAsia="微软雅黑"/>
          <w:color w:val="auto"/>
          <w:sz w:val="24"/>
          <w:szCs w:val="24"/>
          <w:highlight w:val="none"/>
        </w:rPr>
      </w:pPr>
    </w:p>
    <w:p w14:paraId="5B0852D8">
      <w:pPr>
        <w:jc w:val="center"/>
        <w:rPr>
          <w:rFonts w:ascii="微软雅黑" w:hAnsi="微软雅黑" w:eastAsia="微软雅黑"/>
          <w:color w:val="auto"/>
          <w:sz w:val="24"/>
          <w:szCs w:val="24"/>
          <w:highlight w:val="none"/>
        </w:rPr>
      </w:pPr>
    </w:p>
    <w:p w14:paraId="37A0E279">
      <w:pPr>
        <w:rPr>
          <w:color w:val="auto"/>
          <w:highlight w:val="none"/>
        </w:rPr>
      </w:pPr>
    </w:p>
    <w:p w14:paraId="6D09FE9D">
      <w:pPr>
        <w:jc w:val="center"/>
        <w:rPr>
          <w:rFonts w:ascii="微软雅黑" w:hAnsi="微软雅黑" w:eastAsia="微软雅黑"/>
          <w:color w:val="auto"/>
          <w:sz w:val="24"/>
          <w:szCs w:val="24"/>
          <w:highlight w:val="none"/>
        </w:rPr>
      </w:pPr>
    </w:p>
    <w:p w14:paraId="32DB4CCD">
      <w:pPr>
        <w:widowControl/>
        <w:jc w:val="left"/>
        <w:rPr>
          <w:rFonts w:ascii="微软雅黑" w:hAnsi="微软雅黑" w:eastAsia="微软雅黑"/>
          <w:b/>
          <w:color w:val="auto"/>
          <w:sz w:val="28"/>
          <w:szCs w:val="28"/>
          <w:highlight w:val="none"/>
        </w:rPr>
      </w:pPr>
      <w:r>
        <w:rPr>
          <w:rFonts w:ascii="微软雅黑" w:hAnsi="微软雅黑" w:eastAsia="微软雅黑"/>
          <w:b/>
          <w:color w:val="auto"/>
          <w:sz w:val="28"/>
          <w:szCs w:val="28"/>
          <w:highlight w:val="none"/>
        </w:rPr>
        <w:br w:type="page"/>
      </w:r>
    </w:p>
    <w:p w14:paraId="67D6FEAF">
      <w:pPr>
        <w:jc w:val="center"/>
        <w:rPr>
          <w:rFonts w:ascii="微软雅黑" w:hAnsi="微软雅黑" w:eastAsia="微软雅黑"/>
          <w:b/>
          <w:color w:val="auto"/>
          <w:sz w:val="28"/>
          <w:szCs w:val="28"/>
          <w:highlight w:val="none"/>
        </w:rPr>
      </w:pPr>
      <w:r>
        <w:rPr>
          <w:rFonts w:hint="eastAsia" w:ascii="微软雅黑" w:hAnsi="微软雅黑" w:eastAsia="微软雅黑"/>
          <w:b/>
          <w:color w:val="auto"/>
          <w:sz w:val="28"/>
          <w:szCs w:val="28"/>
          <w:highlight w:val="none"/>
        </w:rPr>
        <w:t>6-</w:t>
      </w:r>
      <w:r>
        <w:rPr>
          <w:rFonts w:hint="eastAsia" w:ascii="微软雅黑" w:hAnsi="微软雅黑" w:eastAsia="微软雅黑"/>
          <w:b/>
          <w:color w:val="auto"/>
          <w:sz w:val="28"/>
          <w:szCs w:val="28"/>
          <w:highlight w:val="none"/>
          <w:lang w:val="en-US" w:eastAsia="zh-CN"/>
        </w:rPr>
        <w:t>6</w:t>
      </w:r>
      <w:r>
        <w:rPr>
          <w:rFonts w:hint="eastAsia" w:ascii="微软雅黑" w:hAnsi="微软雅黑" w:eastAsia="微软雅黑"/>
          <w:b/>
          <w:color w:val="auto"/>
          <w:sz w:val="28"/>
          <w:szCs w:val="28"/>
          <w:highlight w:val="none"/>
        </w:rPr>
        <w:t>-2未收录信用查询网站的供应商声明函（格式）</w:t>
      </w:r>
    </w:p>
    <w:p w14:paraId="5F8BF7BC">
      <w:pPr>
        <w:jc w:val="center"/>
        <w:rPr>
          <w:rFonts w:ascii="微软雅黑" w:hAnsi="微软雅黑" w:eastAsia="微软雅黑"/>
          <w:b/>
          <w:color w:val="auto"/>
          <w:sz w:val="24"/>
          <w:szCs w:val="24"/>
          <w:highlight w:val="none"/>
        </w:rPr>
      </w:pPr>
    </w:p>
    <w:p w14:paraId="29742DC4">
      <w:pPr>
        <w:jc w:val="center"/>
        <w:rPr>
          <w:color w:val="auto"/>
          <w:highlight w:val="none"/>
        </w:rPr>
      </w:pPr>
    </w:p>
    <w:p w14:paraId="7583E6FC">
      <w:pPr>
        <w:jc w:val="center"/>
        <w:rPr>
          <w:color w:val="auto"/>
          <w:highlight w:val="none"/>
        </w:rPr>
      </w:pPr>
    </w:p>
    <w:p w14:paraId="43F03AAC">
      <w:pPr>
        <w:spacing w:line="480" w:lineRule="exact"/>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lang w:eastAsia="zh-CN"/>
        </w:rPr>
        <w:t>南昌市晨晖招投标咨询服务有限公司</w:t>
      </w:r>
      <w:r>
        <w:rPr>
          <w:rFonts w:hint="eastAsia" w:ascii="微软雅黑" w:hAnsi="微软雅黑" w:eastAsia="微软雅黑"/>
          <w:color w:val="auto"/>
          <w:sz w:val="24"/>
          <w:szCs w:val="24"/>
          <w:highlight w:val="none"/>
        </w:rPr>
        <w:t>：</w:t>
      </w:r>
    </w:p>
    <w:p w14:paraId="0C86F1B7">
      <w:pPr>
        <w:spacing w:line="480" w:lineRule="exact"/>
        <w:ind w:firstLine="480" w:firstLineChars="20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我公司未被列入失信被执行人、重大税收违法案件当事人名单、政府采购严重违法失信行为记录名单，符合《中华人民共和国政府采购法》第二十二条规定条件。</w:t>
      </w:r>
    </w:p>
    <w:p w14:paraId="4E8794F6">
      <w:pPr>
        <w:spacing w:line="480" w:lineRule="exact"/>
        <w:ind w:firstLine="480" w:firstLineChars="20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特此声明。如我公司提供虚假信息，将承担虚假响应的全部责任，并按《中华人民共和国政府采购法》相关法律、法规规定接受处罚。</w:t>
      </w:r>
    </w:p>
    <w:p w14:paraId="1FF46548">
      <w:pPr>
        <w:spacing w:line="480" w:lineRule="auto"/>
        <w:rPr>
          <w:rFonts w:ascii="微软雅黑" w:hAnsi="微软雅黑" w:eastAsia="微软雅黑"/>
          <w:color w:val="auto"/>
          <w:sz w:val="24"/>
          <w:szCs w:val="24"/>
          <w:highlight w:val="none"/>
          <w:u w:val="single"/>
        </w:rPr>
      </w:pPr>
    </w:p>
    <w:p w14:paraId="66A804F4">
      <w:pPr>
        <w:spacing w:line="480" w:lineRule="auto"/>
        <w:rPr>
          <w:rFonts w:ascii="微软雅黑" w:hAnsi="微软雅黑" w:eastAsia="微软雅黑"/>
          <w:color w:val="auto"/>
          <w:sz w:val="24"/>
          <w:szCs w:val="24"/>
          <w:highlight w:val="none"/>
          <w:u w:val="single"/>
        </w:rPr>
      </w:pPr>
    </w:p>
    <w:p w14:paraId="1BC854D4">
      <w:pPr>
        <w:spacing w:line="480" w:lineRule="auto"/>
        <w:rPr>
          <w:rFonts w:ascii="微软雅黑" w:hAnsi="微软雅黑" w:eastAsia="微软雅黑"/>
          <w:color w:val="auto"/>
          <w:sz w:val="24"/>
          <w:szCs w:val="24"/>
          <w:highlight w:val="none"/>
          <w:u w:val="single"/>
        </w:rPr>
      </w:pPr>
    </w:p>
    <w:p w14:paraId="533E9DAF">
      <w:pPr>
        <w:spacing w:line="480" w:lineRule="auto"/>
        <w:rPr>
          <w:rFonts w:ascii="微软雅黑" w:hAnsi="微软雅黑" w:eastAsia="微软雅黑"/>
          <w:color w:val="auto"/>
          <w:sz w:val="24"/>
          <w:szCs w:val="24"/>
          <w:highlight w:val="none"/>
          <w:u w:val="single"/>
        </w:rPr>
      </w:pPr>
    </w:p>
    <w:p w14:paraId="20EA0FA9">
      <w:pPr>
        <w:spacing w:line="360" w:lineRule="auto"/>
        <w:ind w:firstLine="482"/>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供应商名称(公章)：</w:t>
      </w:r>
      <w:r>
        <w:rPr>
          <w:rFonts w:hint="eastAsia" w:ascii="微软雅黑" w:hAnsi="微软雅黑" w:eastAsia="微软雅黑"/>
          <w:color w:val="auto"/>
          <w:sz w:val="24"/>
          <w:szCs w:val="24"/>
          <w:highlight w:val="none"/>
          <w:u w:val="single"/>
        </w:rPr>
        <w:t xml:space="preserve">                     </w:t>
      </w:r>
    </w:p>
    <w:p w14:paraId="2D40865E">
      <w:pPr>
        <w:spacing w:line="360" w:lineRule="auto"/>
        <w:ind w:firstLine="482"/>
        <w:rPr>
          <w:rFonts w:ascii="微软雅黑" w:hAnsi="微软雅黑" w:eastAsia="微软雅黑"/>
          <w:color w:val="auto"/>
          <w:sz w:val="24"/>
          <w:szCs w:val="24"/>
          <w:highlight w:val="none"/>
          <w:u w:val="single"/>
        </w:rPr>
      </w:pPr>
    </w:p>
    <w:p w14:paraId="25E793A1">
      <w:pPr>
        <w:spacing w:line="360" w:lineRule="auto"/>
        <w:ind w:firstLine="482"/>
        <w:rPr>
          <w:rFonts w:ascii="微软雅黑" w:hAnsi="微软雅黑" w:eastAsia="微软雅黑"/>
          <w:color w:val="auto"/>
          <w:sz w:val="24"/>
          <w:szCs w:val="24"/>
          <w:highlight w:val="none"/>
          <w:u w:val="single"/>
        </w:rPr>
      </w:pPr>
      <w:r>
        <w:rPr>
          <w:rFonts w:hint="eastAsia" w:ascii="微软雅黑" w:hAnsi="微软雅黑" w:eastAsia="微软雅黑"/>
          <w:snapToGrid w:val="0"/>
          <w:color w:val="auto"/>
          <w:kern w:val="0"/>
          <w:sz w:val="24"/>
          <w:szCs w:val="24"/>
          <w:highlight w:val="none"/>
        </w:rPr>
        <w:t>法人代表或授权代表</w:t>
      </w:r>
      <w:r>
        <w:rPr>
          <w:rFonts w:hint="eastAsia" w:ascii="微软雅黑" w:hAnsi="微软雅黑" w:eastAsia="微软雅黑"/>
          <w:color w:val="auto"/>
          <w:sz w:val="24"/>
          <w:highlight w:val="none"/>
        </w:rPr>
        <w:t>签字</w:t>
      </w:r>
      <w:r>
        <w:rPr>
          <w:rFonts w:hint="eastAsia" w:ascii="微软雅黑" w:hAnsi="微软雅黑" w:eastAsia="微软雅黑"/>
          <w:color w:val="auto"/>
          <w:sz w:val="24"/>
          <w:szCs w:val="24"/>
          <w:highlight w:val="none"/>
        </w:rPr>
        <w:t xml:space="preserve">：  </w:t>
      </w:r>
      <w:r>
        <w:rPr>
          <w:rFonts w:hint="eastAsia" w:ascii="微软雅黑" w:hAnsi="微软雅黑" w:eastAsia="微软雅黑"/>
          <w:color w:val="auto"/>
          <w:sz w:val="24"/>
          <w:szCs w:val="24"/>
          <w:highlight w:val="none"/>
          <w:u w:val="single"/>
        </w:rPr>
        <w:t xml:space="preserve">            </w:t>
      </w:r>
    </w:p>
    <w:p w14:paraId="18D59B82">
      <w:pPr>
        <w:spacing w:line="360" w:lineRule="auto"/>
        <w:ind w:firstLine="482"/>
        <w:jc w:val="right"/>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szCs w:val="24"/>
          <w:highlight w:val="none"/>
        </w:rPr>
        <w:t>年</w:t>
      </w:r>
      <w:r>
        <w:rPr>
          <w:rFonts w:hint="eastAsia"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szCs w:val="24"/>
          <w:highlight w:val="none"/>
        </w:rPr>
        <w:t>月</w:t>
      </w:r>
      <w:r>
        <w:rPr>
          <w:rFonts w:hint="eastAsia"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szCs w:val="24"/>
          <w:highlight w:val="none"/>
        </w:rPr>
        <w:t>日</w:t>
      </w:r>
    </w:p>
    <w:p w14:paraId="775151C2">
      <w:pPr>
        <w:pStyle w:val="3"/>
        <w:rPr>
          <w:color w:val="auto"/>
          <w:highlight w:val="none"/>
        </w:rPr>
      </w:pPr>
      <w:r>
        <w:rPr>
          <w:color w:val="auto"/>
          <w:highlight w:val="none"/>
        </w:rPr>
        <w:br w:type="page"/>
      </w:r>
    </w:p>
    <w:p w14:paraId="2027EA2A">
      <w:pPr>
        <w:spacing w:line="360" w:lineRule="auto"/>
        <w:ind w:firstLine="482"/>
        <w:jc w:val="right"/>
        <w:rPr>
          <w:rFonts w:ascii="微软雅黑" w:hAnsi="微软雅黑" w:eastAsia="微软雅黑"/>
          <w:color w:val="auto"/>
          <w:sz w:val="36"/>
          <w:szCs w:val="36"/>
          <w:highlight w:val="none"/>
        </w:rPr>
        <w:sectPr>
          <w:pgSz w:w="12240" w:h="15840"/>
          <w:pgMar w:top="1440" w:right="1800" w:bottom="1440" w:left="1800" w:header="708" w:footer="708" w:gutter="0"/>
          <w:pgNumType w:fmt="decimal"/>
          <w:cols w:space="720" w:num="1"/>
          <w:docGrid w:linePitch="360" w:charSpace="0"/>
        </w:sectPr>
      </w:pPr>
    </w:p>
    <w:p w14:paraId="196C6A09">
      <w:pPr>
        <w:jc w:val="center"/>
        <w:rPr>
          <w:color w:val="auto"/>
          <w:highlight w:val="none"/>
        </w:rPr>
      </w:pPr>
    </w:p>
    <w:p w14:paraId="42B9C715">
      <w:pPr>
        <w:widowControl/>
        <w:spacing w:line="500" w:lineRule="exact"/>
        <w:jc w:val="center"/>
        <w:rPr>
          <w:rFonts w:hint="default" w:ascii="微软雅黑" w:hAnsi="微软雅黑" w:eastAsia="微软雅黑"/>
          <w:color w:val="auto"/>
          <w:sz w:val="24"/>
          <w:highlight w:val="none"/>
          <w:lang w:val="en-US" w:eastAsia="zh-CN"/>
        </w:rPr>
      </w:pPr>
      <w:r>
        <w:rPr>
          <w:rFonts w:hint="eastAsia" w:ascii="微软雅黑" w:hAnsi="微软雅黑" w:eastAsia="微软雅黑"/>
          <w:b/>
          <w:color w:val="auto"/>
          <w:sz w:val="32"/>
          <w:szCs w:val="32"/>
          <w:highlight w:val="none"/>
        </w:rPr>
        <w:t>6-</w:t>
      </w:r>
      <w:r>
        <w:rPr>
          <w:rFonts w:hint="eastAsia" w:ascii="微软雅黑" w:hAnsi="微软雅黑" w:eastAsia="微软雅黑"/>
          <w:b/>
          <w:color w:val="auto"/>
          <w:sz w:val="32"/>
          <w:szCs w:val="32"/>
          <w:highlight w:val="none"/>
          <w:lang w:val="en-US" w:eastAsia="zh-CN"/>
        </w:rPr>
        <w:t>7本项目的特定资格要求：</w:t>
      </w:r>
    </w:p>
    <w:p w14:paraId="4D850638">
      <w:pPr>
        <w:jc w:val="center"/>
        <w:rPr>
          <w:rFonts w:hint="eastAsia" w:ascii="微软雅黑" w:hAnsi="微软雅黑" w:eastAsia="微软雅黑"/>
          <w:b/>
          <w:color w:val="auto"/>
          <w:sz w:val="32"/>
          <w:szCs w:val="32"/>
          <w:highlight w:val="none"/>
          <w:lang w:val="en-US" w:eastAsia="zh-CN"/>
        </w:rPr>
      </w:pPr>
    </w:p>
    <w:p w14:paraId="4D7512A6">
      <w:pPr>
        <w:pStyle w:val="10"/>
        <w:rPr>
          <w:rFonts w:hint="eastAsia"/>
          <w:color w:val="auto"/>
          <w:highlight w:val="none"/>
          <w:lang w:val="en-US" w:eastAsia="zh-CN"/>
        </w:rPr>
      </w:pPr>
    </w:p>
    <w:p w14:paraId="5DD4695C">
      <w:pPr>
        <w:rPr>
          <w:rFonts w:hint="eastAsia" w:ascii="微软雅黑" w:hAnsi="微软雅黑" w:eastAsia="微软雅黑"/>
          <w:b/>
          <w:color w:val="auto"/>
          <w:sz w:val="32"/>
          <w:szCs w:val="32"/>
          <w:highlight w:val="none"/>
          <w:lang w:val="en-US" w:eastAsia="zh-CN"/>
        </w:rPr>
      </w:pPr>
      <w:r>
        <w:rPr>
          <w:rFonts w:hint="eastAsia" w:ascii="微软雅黑" w:hAnsi="微软雅黑" w:eastAsia="微软雅黑"/>
          <w:b/>
          <w:color w:val="auto"/>
          <w:sz w:val="32"/>
          <w:szCs w:val="32"/>
          <w:highlight w:val="none"/>
          <w:lang w:val="en-US" w:eastAsia="zh-CN"/>
        </w:rPr>
        <w:br w:type="page"/>
      </w:r>
    </w:p>
    <w:p w14:paraId="3F8B6CD3">
      <w:pPr>
        <w:jc w:val="center"/>
        <w:rPr>
          <w:rFonts w:ascii="微软雅黑" w:hAnsi="微软雅黑" w:eastAsia="微软雅黑"/>
          <w:b/>
          <w:color w:val="auto"/>
          <w:sz w:val="32"/>
          <w:szCs w:val="32"/>
          <w:highlight w:val="none"/>
        </w:rPr>
      </w:pPr>
      <w:r>
        <w:rPr>
          <w:rFonts w:hint="eastAsia" w:ascii="微软雅黑" w:hAnsi="微软雅黑" w:eastAsia="微软雅黑"/>
          <w:b/>
          <w:color w:val="auto"/>
          <w:sz w:val="32"/>
          <w:szCs w:val="32"/>
          <w:highlight w:val="none"/>
          <w:lang w:val="en-US" w:eastAsia="zh-CN"/>
        </w:rPr>
        <w:t>6-8</w:t>
      </w:r>
      <w:r>
        <w:rPr>
          <w:rFonts w:hint="eastAsia" w:ascii="微软雅黑" w:hAnsi="微软雅黑" w:eastAsia="微软雅黑"/>
          <w:b/>
          <w:color w:val="auto"/>
          <w:sz w:val="32"/>
          <w:szCs w:val="32"/>
          <w:highlight w:val="none"/>
        </w:rPr>
        <w:t>比选保证金交纳证明 *</w:t>
      </w:r>
    </w:p>
    <w:p w14:paraId="44EA6327">
      <w:pPr>
        <w:spacing w:line="360" w:lineRule="exact"/>
        <w:jc w:val="center"/>
        <w:rPr>
          <w:rFonts w:ascii="微软雅黑" w:hAnsi="微软雅黑" w:eastAsia="微软雅黑"/>
          <w:color w:val="auto"/>
          <w:sz w:val="24"/>
          <w:highlight w:val="none"/>
        </w:rPr>
      </w:pPr>
      <w:r>
        <w:rPr>
          <w:rFonts w:hint="eastAsia" w:ascii="微软雅黑" w:hAnsi="微软雅黑" w:eastAsia="微软雅黑"/>
          <w:color w:val="auto"/>
          <w:sz w:val="24"/>
          <w:highlight w:val="none"/>
        </w:rPr>
        <w:tab/>
      </w:r>
      <w:r>
        <w:rPr>
          <w:rFonts w:hint="eastAsia" w:ascii="微软雅黑" w:hAnsi="微软雅黑" w:eastAsia="微软雅黑"/>
          <w:color w:val="auto"/>
          <w:sz w:val="24"/>
          <w:highlight w:val="none"/>
        </w:rPr>
        <w:tab/>
      </w:r>
      <w:r>
        <w:rPr>
          <w:rFonts w:hint="eastAsia" w:ascii="微软雅黑" w:hAnsi="微软雅黑" w:eastAsia="微软雅黑"/>
          <w:color w:val="auto"/>
          <w:sz w:val="24"/>
          <w:highlight w:val="none"/>
        </w:rPr>
        <w:tab/>
      </w:r>
      <w:r>
        <w:rPr>
          <w:rFonts w:hint="eastAsia" w:ascii="微软雅黑" w:hAnsi="微软雅黑" w:eastAsia="微软雅黑"/>
          <w:color w:val="auto"/>
          <w:sz w:val="24"/>
          <w:highlight w:val="none"/>
        </w:rPr>
        <w:tab/>
      </w:r>
      <w:r>
        <w:rPr>
          <w:rFonts w:hint="eastAsia" w:ascii="微软雅黑" w:hAnsi="微软雅黑" w:eastAsia="微软雅黑"/>
          <w:color w:val="auto"/>
          <w:sz w:val="24"/>
          <w:highlight w:val="none"/>
        </w:rPr>
        <w:tab/>
      </w:r>
      <w:r>
        <w:rPr>
          <w:rFonts w:hint="eastAsia" w:ascii="微软雅黑" w:hAnsi="微软雅黑" w:eastAsia="微软雅黑"/>
          <w:color w:val="auto"/>
          <w:sz w:val="24"/>
          <w:highlight w:val="none"/>
        </w:rPr>
        <w:tab/>
      </w:r>
      <w:r>
        <w:rPr>
          <w:rFonts w:hint="eastAsia" w:ascii="微软雅黑" w:hAnsi="微软雅黑" w:eastAsia="微软雅黑"/>
          <w:color w:val="auto"/>
          <w:sz w:val="24"/>
          <w:highlight w:val="none"/>
        </w:rPr>
        <w:tab/>
      </w:r>
      <w:r>
        <w:rPr>
          <w:rFonts w:hint="eastAsia" w:ascii="微软雅黑" w:hAnsi="微软雅黑" w:eastAsia="微软雅黑"/>
          <w:color w:val="auto"/>
          <w:sz w:val="24"/>
          <w:highlight w:val="none"/>
        </w:rPr>
        <w:tab/>
      </w:r>
      <w:r>
        <w:rPr>
          <w:rFonts w:hint="eastAsia" w:ascii="微软雅黑" w:hAnsi="微软雅黑" w:eastAsia="微软雅黑"/>
          <w:color w:val="auto"/>
          <w:sz w:val="24"/>
          <w:highlight w:val="none"/>
        </w:rPr>
        <w:tab/>
      </w:r>
      <w:r>
        <w:rPr>
          <w:rFonts w:hint="eastAsia" w:ascii="微软雅黑" w:hAnsi="微软雅黑" w:eastAsia="微软雅黑"/>
          <w:color w:val="auto"/>
          <w:sz w:val="24"/>
          <w:highlight w:val="none"/>
        </w:rPr>
        <w:t xml:space="preserve">         </w:t>
      </w:r>
    </w:p>
    <w:p w14:paraId="6189F6C4">
      <w:pPr>
        <w:spacing w:line="360" w:lineRule="auto"/>
        <w:rPr>
          <w:rFonts w:ascii="微软雅黑" w:hAnsi="微软雅黑" w:eastAsia="微软雅黑"/>
          <w:color w:val="auto"/>
          <w:sz w:val="24"/>
          <w:highlight w:val="none"/>
        </w:rPr>
      </w:pPr>
      <w:r>
        <w:rPr>
          <w:rFonts w:hint="eastAsia" w:ascii="微软雅黑" w:hAnsi="微软雅黑" w:eastAsia="微软雅黑"/>
          <w:color w:val="auto"/>
          <w:sz w:val="24"/>
          <w:highlight w:val="none"/>
          <w:lang w:eastAsia="zh-CN"/>
        </w:rPr>
        <w:t>南昌市晨晖招投标咨询服务有限公司</w:t>
      </w:r>
      <w:r>
        <w:rPr>
          <w:rFonts w:hint="eastAsia" w:ascii="微软雅黑" w:hAnsi="微软雅黑" w:eastAsia="微软雅黑"/>
          <w:color w:val="auto"/>
          <w:sz w:val="24"/>
          <w:highlight w:val="none"/>
        </w:rPr>
        <w:t>：</w:t>
      </w:r>
    </w:p>
    <w:p w14:paraId="7E5F0C5D">
      <w:pPr>
        <w:spacing w:line="360" w:lineRule="auto"/>
        <w:ind w:firstLine="480"/>
        <w:rPr>
          <w:rFonts w:ascii="微软雅黑" w:hAnsi="微软雅黑" w:eastAsia="微软雅黑"/>
          <w:color w:val="auto"/>
          <w:sz w:val="24"/>
          <w:highlight w:val="none"/>
        </w:rPr>
      </w:pPr>
      <w:r>
        <w:rPr>
          <w:rFonts w:hint="eastAsia" w:ascii="微软雅黑" w:hAnsi="微软雅黑" w:eastAsia="微软雅黑"/>
          <w:color w:val="auto"/>
          <w:sz w:val="24"/>
          <w:highlight w:val="none"/>
        </w:rPr>
        <w:t xml:space="preserve">    </w:t>
      </w:r>
      <w:r>
        <w:rPr>
          <w:rFonts w:hint="eastAsia" w:ascii="微软雅黑" w:hAnsi="微软雅黑" w:eastAsia="微软雅黑"/>
          <w:color w:val="auto"/>
          <w:sz w:val="24"/>
          <w:highlight w:val="none"/>
          <w:u w:val="single"/>
        </w:rPr>
        <w:t xml:space="preserve">     　　　　  </w:t>
      </w:r>
      <w:r>
        <w:rPr>
          <w:rFonts w:hint="eastAsia" w:ascii="微软雅黑" w:hAnsi="微软雅黑" w:eastAsia="微软雅黑"/>
          <w:color w:val="auto"/>
          <w:sz w:val="24"/>
          <w:highlight w:val="none"/>
        </w:rPr>
        <w:t>（供应商全称)参加贵方组织的</w:t>
      </w:r>
      <w:r>
        <w:rPr>
          <w:rFonts w:hint="eastAsia" w:ascii="微软雅黑" w:hAnsi="微软雅黑" w:eastAsia="微软雅黑"/>
          <w:bCs/>
          <w:snapToGrid w:val="0"/>
          <w:color w:val="auto"/>
          <w:kern w:val="0"/>
          <w:sz w:val="24"/>
          <w:szCs w:val="24"/>
          <w:highlight w:val="none"/>
          <w:lang w:eastAsia="zh-CN"/>
        </w:rPr>
        <w:t>红谷滩区现代服务产业园能耗监测系统技术服务</w:t>
      </w:r>
      <w:r>
        <w:rPr>
          <w:rFonts w:hint="eastAsia" w:ascii="微软雅黑" w:hAnsi="微软雅黑" w:eastAsia="微软雅黑"/>
          <w:color w:val="auto"/>
          <w:sz w:val="24"/>
          <w:szCs w:val="24"/>
          <w:highlight w:val="none"/>
        </w:rPr>
        <w:t>（采购编号：</w:t>
      </w:r>
      <w:r>
        <w:rPr>
          <w:rFonts w:hint="eastAsia" w:ascii="微软雅黑" w:hAnsi="微软雅黑" w:eastAsia="微软雅黑"/>
          <w:color w:val="auto"/>
          <w:sz w:val="24"/>
          <w:szCs w:val="24"/>
          <w:highlight w:val="none"/>
          <w:lang w:eastAsia="zh-CN"/>
        </w:rPr>
        <w:t>NCCH2026-B0404</w:t>
      </w:r>
      <w:r>
        <w:rPr>
          <w:rFonts w:hint="eastAsia" w:ascii="微软雅黑" w:hAnsi="微软雅黑" w:eastAsia="微软雅黑"/>
          <w:color w:val="auto"/>
          <w:sz w:val="24"/>
          <w:szCs w:val="24"/>
          <w:highlight w:val="none"/>
        </w:rPr>
        <w:t>）</w:t>
      </w:r>
      <w:r>
        <w:rPr>
          <w:rFonts w:hint="eastAsia" w:ascii="微软雅黑" w:hAnsi="微软雅黑" w:eastAsia="微软雅黑"/>
          <w:color w:val="auto"/>
          <w:sz w:val="24"/>
          <w:highlight w:val="none"/>
        </w:rPr>
        <w:t>的采购活动。我单位按比选文件有关规定，于</w:t>
      </w:r>
      <w:r>
        <w:rPr>
          <w:rFonts w:hint="eastAsia" w:ascii="微软雅黑" w:hAnsi="微软雅黑" w:eastAsia="微软雅黑"/>
          <w:color w:val="auto"/>
          <w:sz w:val="24"/>
          <w:highlight w:val="none"/>
          <w:lang w:eastAsia="zh-CN"/>
        </w:rPr>
        <w:t>2026年</w:t>
      </w:r>
      <w:r>
        <w:rPr>
          <w:rFonts w:hint="eastAsia" w:ascii="微软雅黑" w:hAnsi="微软雅黑" w:eastAsia="微软雅黑"/>
          <w:color w:val="auto"/>
          <w:sz w:val="24"/>
          <w:highlight w:val="none"/>
          <w:u w:val="single"/>
        </w:rPr>
        <w:t xml:space="preserve">  　</w:t>
      </w:r>
      <w:r>
        <w:rPr>
          <w:rFonts w:hint="eastAsia" w:ascii="微软雅黑" w:hAnsi="微软雅黑" w:eastAsia="微软雅黑"/>
          <w:color w:val="auto"/>
          <w:sz w:val="24"/>
          <w:highlight w:val="none"/>
        </w:rPr>
        <w:t>月</w:t>
      </w:r>
      <w:r>
        <w:rPr>
          <w:rFonts w:hint="eastAsia" w:ascii="微软雅黑" w:hAnsi="微软雅黑" w:eastAsia="微软雅黑"/>
          <w:color w:val="auto"/>
          <w:sz w:val="24"/>
          <w:highlight w:val="none"/>
          <w:u w:val="single"/>
        </w:rPr>
        <w:t>　　</w:t>
      </w:r>
      <w:r>
        <w:rPr>
          <w:rFonts w:hint="eastAsia" w:ascii="微软雅黑" w:hAnsi="微软雅黑" w:eastAsia="微软雅黑"/>
          <w:color w:val="auto"/>
          <w:sz w:val="24"/>
          <w:highlight w:val="none"/>
        </w:rPr>
        <w:t>日以</w:t>
      </w:r>
      <w:r>
        <w:rPr>
          <w:rFonts w:hint="eastAsia"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highlight w:val="none"/>
        </w:rPr>
        <w:t>（转账或电汇）方式向指定的账户一次性缴纳比选保证金</w:t>
      </w:r>
      <w:r>
        <w:rPr>
          <w:rFonts w:hint="eastAsia"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highlight w:val="none"/>
        </w:rPr>
        <w:t>元整。</w:t>
      </w:r>
    </w:p>
    <w:p w14:paraId="15A79FF4">
      <w:pPr>
        <w:spacing w:line="360" w:lineRule="auto"/>
        <w:ind w:firstLine="482"/>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供应商名称</w:t>
      </w:r>
      <w:r>
        <w:rPr>
          <w:rFonts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rPr>
        <w:t>公章</w:t>
      </w:r>
      <w:r>
        <w:rPr>
          <w:rFonts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rPr>
        <w:t>：</w:t>
      </w:r>
      <w:r>
        <w:rPr>
          <w:rFonts w:ascii="微软雅黑" w:hAnsi="微软雅黑" w:eastAsia="微软雅黑"/>
          <w:color w:val="auto"/>
          <w:sz w:val="24"/>
          <w:szCs w:val="24"/>
          <w:highlight w:val="none"/>
          <w:u w:val="single"/>
        </w:rPr>
        <w:t xml:space="preserve">                     </w:t>
      </w:r>
    </w:p>
    <w:p w14:paraId="7F9BD43A">
      <w:pPr>
        <w:spacing w:line="360" w:lineRule="auto"/>
        <w:ind w:firstLine="482"/>
        <w:rPr>
          <w:rFonts w:ascii="微软雅黑" w:hAnsi="微软雅黑" w:eastAsia="微软雅黑"/>
          <w:color w:val="auto"/>
          <w:sz w:val="24"/>
          <w:szCs w:val="24"/>
          <w:highlight w:val="none"/>
        </w:rPr>
      </w:pPr>
      <w:r>
        <w:rPr>
          <w:rFonts w:hint="eastAsia" w:ascii="微软雅黑" w:hAnsi="微软雅黑" w:eastAsia="微软雅黑"/>
          <w:snapToGrid w:val="0"/>
          <w:color w:val="auto"/>
          <w:kern w:val="0"/>
          <w:sz w:val="24"/>
          <w:szCs w:val="24"/>
          <w:highlight w:val="none"/>
        </w:rPr>
        <w:t>法人代表或授权代表</w:t>
      </w:r>
      <w:r>
        <w:rPr>
          <w:rFonts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rPr>
        <w:t>签字</w:t>
      </w:r>
      <w:r>
        <w:rPr>
          <w:rFonts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rPr>
        <w:t>：</w:t>
      </w:r>
      <w:r>
        <w:rPr>
          <w:rFonts w:ascii="微软雅黑" w:hAnsi="微软雅黑" w:eastAsia="微软雅黑"/>
          <w:color w:val="auto"/>
          <w:sz w:val="24"/>
          <w:szCs w:val="24"/>
          <w:highlight w:val="none"/>
          <w:u w:val="single"/>
        </w:rPr>
        <w:t xml:space="preserve">             </w:t>
      </w:r>
      <w:r>
        <w:rPr>
          <w:rFonts w:ascii="微软雅黑" w:hAnsi="微软雅黑" w:eastAsia="微软雅黑"/>
          <w:color w:val="auto"/>
          <w:sz w:val="24"/>
          <w:szCs w:val="24"/>
          <w:highlight w:val="none"/>
        </w:rPr>
        <w:t xml:space="preserve">               </w:t>
      </w:r>
      <w:r>
        <w:rPr>
          <w:rFonts w:hint="eastAsia" w:ascii="微软雅黑" w:hAnsi="微软雅黑" w:eastAsia="微软雅黑"/>
          <w:color w:val="auto"/>
          <w:sz w:val="24"/>
          <w:szCs w:val="24"/>
          <w:highlight w:val="none"/>
        </w:rPr>
        <w:t xml:space="preserve">        </w:t>
      </w:r>
    </w:p>
    <w:p w14:paraId="4F445872">
      <w:pPr>
        <w:spacing w:line="360" w:lineRule="auto"/>
        <w:ind w:firstLine="482"/>
        <w:jc w:val="right"/>
        <w:rPr>
          <w:rFonts w:ascii="微软雅黑" w:hAnsi="微软雅黑" w:eastAsia="微软雅黑"/>
          <w:color w:val="auto"/>
          <w:sz w:val="24"/>
          <w:highlight w:val="none"/>
        </w:rPr>
      </w:pPr>
      <w:r>
        <w:rPr>
          <w:rFonts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szCs w:val="24"/>
          <w:highlight w:val="none"/>
        </w:rPr>
        <w:t>年</w:t>
      </w:r>
      <w:r>
        <w:rPr>
          <w:rFonts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szCs w:val="24"/>
          <w:highlight w:val="none"/>
        </w:rPr>
        <w:t>月</w:t>
      </w:r>
      <w:r>
        <w:rPr>
          <w:rFonts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szCs w:val="24"/>
          <w:highlight w:val="none"/>
        </w:rPr>
        <w:t>日</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49"/>
      </w:tblGrid>
      <w:tr w14:paraId="31BEE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1" w:hRule="atLeast"/>
          <w:jc w:val="center"/>
        </w:trPr>
        <w:tc>
          <w:tcPr>
            <w:tcW w:w="8949" w:type="dxa"/>
            <w:vAlign w:val="center"/>
          </w:tcPr>
          <w:p w14:paraId="2126360A">
            <w:pPr>
              <w:spacing w:line="480" w:lineRule="exact"/>
              <w:ind w:firstLine="482"/>
              <w:jc w:val="center"/>
              <w:rPr>
                <w:rFonts w:ascii="微软雅黑" w:hAnsi="微软雅黑" w:eastAsia="微软雅黑"/>
                <w:color w:val="auto"/>
                <w:sz w:val="24"/>
                <w:highlight w:val="none"/>
              </w:rPr>
            </w:pPr>
            <w:r>
              <w:rPr>
                <w:rFonts w:hint="eastAsia" w:ascii="微软雅黑" w:hAnsi="微软雅黑" w:eastAsia="微软雅黑"/>
                <w:color w:val="auto"/>
                <w:sz w:val="24"/>
                <w:highlight w:val="none"/>
              </w:rPr>
              <w:t>有效的比选响应保证金交纳凭证</w:t>
            </w:r>
          </w:p>
        </w:tc>
      </w:tr>
    </w:tbl>
    <w:p w14:paraId="2B50BFC5">
      <w:pPr>
        <w:pStyle w:val="12"/>
        <w:adjustRightInd w:val="0"/>
        <w:snapToGrid w:val="0"/>
        <w:spacing w:line="360" w:lineRule="auto"/>
        <w:rPr>
          <w:rFonts w:ascii="微软雅黑" w:hAnsi="微软雅黑" w:eastAsia="微软雅黑"/>
          <w:color w:val="auto"/>
          <w:highlight w:val="none"/>
        </w:rPr>
      </w:pPr>
    </w:p>
    <w:p w14:paraId="239BD56B">
      <w:pPr>
        <w:jc w:val="center"/>
        <w:rPr>
          <w:color w:val="auto"/>
          <w:highlight w:val="none"/>
        </w:rPr>
      </w:pPr>
    </w:p>
    <w:p w14:paraId="50DB2461">
      <w:pPr>
        <w:jc w:val="center"/>
        <w:rPr>
          <w:color w:val="auto"/>
          <w:highlight w:val="none"/>
        </w:rPr>
      </w:pPr>
    </w:p>
    <w:p w14:paraId="36327401">
      <w:pPr>
        <w:pStyle w:val="26"/>
        <w:rPr>
          <w:color w:val="auto"/>
          <w:sz w:val="28"/>
          <w:szCs w:val="28"/>
          <w:highlight w:val="none"/>
        </w:rPr>
      </w:pPr>
    </w:p>
    <w:bookmarkEnd w:id="188"/>
    <w:bookmarkEnd w:id="189"/>
    <w:p w14:paraId="4F7B6693">
      <w:pPr>
        <w:pStyle w:val="12"/>
        <w:adjustRightInd w:val="0"/>
        <w:snapToGrid w:val="0"/>
        <w:spacing w:line="360" w:lineRule="auto"/>
        <w:rPr>
          <w:rFonts w:ascii="微软雅黑" w:hAnsi="微软雅黑" w:eastAsia="微软雅黑"/>
          <w:color w:val="auto"/>
          <w:highlight w:val="none"/>
        </w:rPr>
      </w:pPr>
    </w:p>
    <w:p w14:paraId="5C7ACEFE">
      <w:pPr>
        <w:rPr>
          <w:rFonts w:ascii="微软雅黑" w:hAnsi="微软雅黑" w:eastAsia="微软雅黑"/>
          <w:color w:val="auto"/>
          <w:sz w:val="24"/>
          <w:highlight w:val="none"/>
        </w:rPr>
      </w:pPr>
      <w:r>
        <w:rPr>
          <w:rFonts w:hint="eastAsia" w:ascii="微软雅黑" w:hAnsi="微软雅黑" w:eastAsia="微软雅黑"/>
          <w:color w:val="auto"/>
          <w:sz w:val="24"/>
          <w:highlight w:val="none"/>
        </w:rPr>
        <w:t xml:space="preserve"> </w:t>
      </w:r>
    </w:p>
    <w:bookmarkEnd w:id="190"/>
    <w:p w14:paraId="5B04222F">
      <w:pPr>
        <w:spacing w:line="360" w:lineRule="auto"/>
        <w:jc w:val="left"/>
        <w:rPr>
          <w:rFonts w:ascii="微软雅黑" w:hAnsi="微软雅黑" w:eastAsia="微软雅黑"/>
          <w:color w:val="auto"/>
          <w:sz w:val="24"/>
          <w:highlight w:val="none"/>
        </w:rPr>
      </w:pPr>
    </w:p>
    <w:p w14:paraId="5F3745C1">
      <w:pPr>
        <w:pStyle w:val="4"/>
        <w:numPr>
          <w:ilvl w:val="0"/>
          <w:numId w:val="5"/>
        </w:numPr>
        <w:spacing w:before="0" w:after="0" w:line="360" w:lineRule="auto"/>
        <w:rPr>
          <w:rFonts w:ascii="微软雅黑" w:hAnsi="微软雅黑" w:eastAsia="微软雅黑"/>
          <w:color w:val="auto"/>
          <w:sz w:val="36"/>
          <w:szCs w:val="36"/>
          <w:highlight w:val="none"/>
        </w:rPr>
      </w:pPr>
      <w:bookmarkStart w:id="194" w:name="_Toc436834402"/>
      <w:bookmarkEnd w:id="194"/>
      <w:bookmarkStart w:id="195" w:name="_Toc436834353"/>
      <w:bookmarkEnd w:id="195"/>
      <w:bookmarkStart w:id="196" w:name="_Toc436834331"/>
      <w:bookmarkEnd w:id="196"/>
      <w:bookmarkStart w:id="197" w:name="_Toc436834416"/>
      <w:bookmarkEnd w:id="197"/>
      <w:bookmarkStart w:id="198" w:name="_Toc436834360"/>
      <w:bookmarkEnd w:id="198"/>
      <w:bookmarkStart w:id="199" w:name="_Toc436834381"/>
      <w:bookmarkEnd w:id="199"/>
      <w:bookmarkStart w:id="200" w:name="_Toc436834458"/>
      <w:bookmarkEnd w:id="200"/>
      <w:bookmarkStart w:id="201" w:name="_Toc436834430"/>
      <w:bookmarkEnd w:id="201"/>
      <w:bookmarkStart w:id="202" w:name="_Toc436834451"/>
      <w:bookmarkEnd w:id="202"/>
      <w:bookmarkStart w:id="203" w:name="_Toc436834346"/>
      <w:bookmarkEnd w:id="203"/>
      <w:bookmarkStart w:id="204" w:name="_Toc436834437"/>
      <w:bookmarkEnd w:id="204"/>
      <w:bookmarkStart w:id="205" w:name="_Toc436834423"/>
      <w:bookmarkEnd w:id="205"/>
      <w:bookmarkStart w:id="206" w:name="_Toc436834395"/>
      <w:bookmarkEnd w:id="206"/>
      <w:bookmarkStart w:id="207" w:name="_Toc436834367"/>
      <w:bookmarkEnd w:id="207"/>
      <w:bookmarkStart w:id="208" w:name="_Toc436834388"/>
      <w:bookmarkEnd w:id="208"/>
      <w:bookmarkStart w:id="209" w:name="_Toc436834409"/>
      <w:bookmarkEnd w:id="209"/>
      <w:bookmarkStart w:id="210" w:name="_Toc436834339"/>
      <w:bookmarkEnd w:id="210"/>
      <w:bookmarkStart w:id="211" w:name="_Toc436834374"/>
      <w:bookmarkEnd w:id="211"/>
      <w:bookmarkStart w:id="212" w:name="_Toc436834444"/>
      <w:bookmarkEnd w:id="212"/>
      <w:bookmarkStart w:id="213" w:name="_Toc8377137"/>
      <w:bookmarkStart w:id="214" w:name="_Toc141782539"/>
      <w:bookmarkStart w:id="215" w:name="_Toc495011294"/>
      <w:bookmarkStart w:id="216" w:name="_Toc26155"/>
      <w:bookmarkStart w:id="217" w:name="_Toc495007848"/>
      <w:r>
        <w:rPr>
          <w:rFonts w:hint="eastAsia" w:ascii="微软雅黑" w:hAnsi="微软雅黑" w:eastAsia="微软雅黑"/>
          <w:color w:val="auto"/>
          <w:sz w:val="36"/>
          <w:szCs w:val="36"/>
          <w:highlight w:val="none"/>
        </w:rPr>
        <w:t>其它材料</w:t>
      </w:r>
      <w:bookmarkEnd w:id="213"/>
      <w:bookmarkEnd w:id="214"/>
      <w:bookmarkEnd w:id="215"/>
      <w:bookmarkEnd w:id="216"/>
      <w:bookmarkEnd w:id="217"/>
      <w:bookmarkStart w:id="218" w:name="_Toc436834462"/>
      <w:bookmarkEnd w:id="218"/>
    </w:p>
    <w:bookmarkEnd w:id="170"/>
    <w:p w14:paraId="14B9C807">
      <w:pPr>
        <w:ind w:firstLine="991" w:firstLineChars="472"/>
        <w:rPr>
          <w:rFonts w:ascii="微软雅黑" w:hAnsi="微软雅黑" w:eastAsia="微软雅黑"/>
          <w:color w:val="auto"/>
          <w:highlight w:val="none"/>
        </w:rPr>
      </w:pPr>
    </w:p>
    <w:p w14:paraId="322FB997">
      <w:pPr>
        <w:rPr>
          <w:color w:val="auto"/>
          <w:highlight w:val="none"/>
        </w:rPr>
      </w:pPr>
    </w:p>
    <w:p w14:paraId="01D74BA5">
      <w:pPr>
        <w:rPr>
          <w:color w:val="auto"/>
          <w:highlight w:val="none"/>
        </w:rPr>
      </w:pPr>
    </w:p>
    <w:bookmarkEnd w:id="219"/>
    <w:sectPr>
      <w:headerReference r:id="rId33" w:type="default"/>
      <w:pgSz w:w="11906" w:h="16838"/>
      <w:pgMar w:top="1440" w:right="991" w:bottom="1440" w:left="1797" w:header="851" w:footer="992" w:gutter="0"/>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D336B">
    <w:pPr>
      <w:pStyle w:val="14"/>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BF1D3B">
    <w:pPr>
      <w:pStyle w:val="14"/>
      <w:jc w:val="cente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E77A21">
                          <w:pPr>
                            <w:pStyle w:val="14"/>
                            <w:jc w:val="center"/>
                          </w:pPr>
                          <w:r>
                            <w:fldChar w:fldCharType="begin"/>
                          </w:r>
                          <w:r>
                            <w:instrText xml:space="preserve"> PAGE   \* MERGEFORMAT </w:instrText>
                          </w:r>
                          <w:r>
                            <w:fldChar w:fldCharType="separate"/>
                          </w:r>
                          <w:r>
                            <w:rPr>
                              <w:lang w:val="zh-CN"/>
                            </w:rPr>
                            <w:t>28</w:t>
                          </w:r>
                          <w:r>
                            <w:rPr>
                              <w:lang w:val="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06E77A21">
                    <w:pPr>
                      <w:pStyle w:val="14"/>
                      <w:jc w:val="center"/>
                    </w:pPr>
                    <w:r>
                      <w:fldChar w:fldCharType="begin"/>
                    </w:r>
                    <w:r>
                      <w:instrText xml:space="preserve"> PAGE   \* MERGEFORMAT </w:instrText>
                    </w:r>
                    <w:r>
                      <w:fldChar w:fldCharType="separate"/>
                    </w:r>
                    <w:r>
                      <w:rPr>
                        <w:lang w:val="zh-CN"/>
                      </w:rPr>
                      <w:t>28</w:t>
                    </w:r>
                    <w:r>
                      <w:rPr>
                        <w:lang w:val="zh-CN"/>
                      </w:rPr>
                      <w:fldChar w:fldCharType="end"/>
                    </w:r>
                  </w:p>
                </w:txbxContent>
              </v:textbox>
            </v:shape>
          </w:pict>
        </mc:Fallback>
      </mc:AlternateContent>
    </w:r>
  </w:p>
  <w:p w14:paraId="16C84882">
    <w:pPr>
      <w:pStyle w:val="14"/>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B0CA4B">
    <w:pPr>
      <w:pStyle w:val="14"/>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02578C">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3D02578C">
                    <w:pPr>
                      <w:pStyle w:val="1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13BCF0">
    <w:pPr>
      <w:pStyle w:val="14"/>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BC7CD7">
                          <w:pPr>
                            <w:pStyle w:val="14"/>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32BC7CD7">
                    <w:pPr>
                      <w:pStyle w:val="14"/>
                    </w:pPr>
                    <w:r>
                      <w:fldChar w:fldCharType="begin"/>
                    </w:r>
                    <w:r>
                      <w:instrText xml:space="preserve"> PAGE  \* MERGEFORMAT </w:instrText>
                    </w:r>
                    <w:r>
                      <w:fldChar w:fldCharType="separate"/>
                    </w:r>
                    <w:r>
                      <w:t>21</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D4CB9A">
    <w:pPr>
      <w:pStyle w:val="14"/>
      <w:jc w:val="cente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090ED9">
                          <w:pPr>
                            <w:pStyle w:val="14"/>
                          </w:pPr>
                          <w:r>
                            <w:fldChar w:fldCharType="begin"/>
                          </w:r>
                          <w:r>
                            <w:instrText xml:space="preserve"> PAGE  \* MERGEFORMAT </w:instrText>
                          </w:r>
                          <w:r>
                            <w:fldChar w:fldCharType="separate"/>
                          </w:r>
                          <w:r>
                            <w:t>23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1E090ED9">
                    <w:pPr>
                      <w:pStyle w:val="14"/>
                    </w:pPr>
                    <w:r>
                      <w:fldChar w:fldCharType="begin"/>
                    </w:r>
                    <w:r>
                      <w:instrText xml:space="preserve"> PAGE  \* MERGEFORMAT </w:instrText>
                    </w:r>
                    <w:r>
                      <w:fldChar w:fldCharType="separate"/>
                    </w:r>
                    <w:r>
                      <w:t>23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FBF80E">
    <w:pPr>
      <w:pStyle w:val="14"/>
      <w:framePr w:wrap="around" w:vAnchor="text" w:hAnchor="margin" w:xAlign="right" w:y="1"/>
      <w:rPr>
        <w:rStyle w:val="24"/>
      </w:rPr>
    </w:pPr>
    <w:r>
      <w:fldChar w:fldCharType="begin"/>
    </w:r>
    <w:r>
      <w:rPr>
        <w:rStyle w:val="24"/>
      </w:rPr>
      <w:instrText xml:space="preserve">PAGE  </w:instrText>
    </w:r>
    <w:r>
      <w:fldChar w:fldCharType="end"/>
    </w:r>
  </w:p>
  <w:p w14:paraId="2A1E7CC2">
    <w:pPr>
      <w:pStyle w:val="1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587882">
    <w:pPr>
      <w:pStyle w:val="14"/>
      <w:framePr w:wrap="around" w:vAnchor="text" w:hAnchor="margin" w:xAlign="right" w:y="1"/>
      <w:rPr>
        <w:rStyle w:val="24"/>
      </w:rPr>
    </w:pPr>
    <w:r>
      <w:fldChar w:fldCharType="begin"/>
    </w:r>
    <w:r>
      <w:rPr>
        <w:rStyle w:val="24"/>
      </w:rPr>
      <w:instrText xml:space="preserve">PAGE  </w:instrText>
    </w:r>
    <w:r>
      <w:fldChar w:fldCharType="separate"/>
    </w:r>
    <w:r>
      <w:rPr>
        <w:rStyle w:val="24"/>
      </w:rPr>
      <w:t>2</w:t>
    </w:r>
    <w:r>
      <w:fldChar w:fldCharType="end"/>
    </w:r>
  </w:p>
  <w:p w14:paraId="6AEE9B66">
    <w:pPr>
      <w:pStyle w:val="14"/>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F15B41">
    <w:pPr>
      <w:pStyle w:val="14"/>
      <w:jc w:val="center"/>
    </w:pPr>
  </w:p>
  <w:p w14:paraId="3F083469">
    <w:pPr>
      <w:pStyle w:val="1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86AB9A">
    <w:pPr>
      <w:pStyle w:val="14"/>
      <w:pBdr>
        <w:top w:val="none" w:color="auto" w:sz="0" w:space="1"/>
        <w:left w:val="none" w:color="auto" w:sz="0" w:space="0"/>
        <w:bottom w:val="none" w:color="auto" w:sz="0" w:space="0"/>
        <w:right w:val="none" w:color="auto" w:sz="0" w:space="0"/>
        <w:between w:val="none" w:color="auto" w:sz="0" w:space="0"/>
      </w:pBdr>
      <w:tabs>
        <w:tab w:val="clear" w:pos="4153"/>
        <w:tab w:val="clear" w:pos="8306"/>
      </w:tabs>
      <w:spacing w:line="400" w:lineRule="exact"/>
      <w:rPr>
        <w:rFonts w:ascii="宋体" w:hAnsi="宋体"/>
        <w:sz w:val="22"/>
        <w:szCs w:val="22"/>
      </w:rPr>
    </w:pPr>
    <w:r>
      <w:rPr>
        <w:sz w:val="2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A10E44">
                          <w:pPr>
                            <w:pStyle w:val="1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AA10E44">
                    <w:pPr>
                      <w:pStyle w:val="14"/>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817C3D">
    <w:pPr>
      <w:pStyle w:val="14"/>
      <w:ind w:right="36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895DD2">
                          <w:pPr>
                            <w:pStyle w:val="14"/>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A895DD2">
                    <w:pPr>
                      <w:pStyle w:val="14"/>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D21ADD">
    <w:pPr>
      <w:pStyle w:val="14"/>
      <w:framePr w:wrap="around" w:vAnchor="text" w:hAnchor="margin" w:xAlign="right" w:y="1"/>
      <w:rPr>
        <w:rStyle w:val="24"/>
      </w:rPr>
    </w:pPr>
    <w:r>
      <w:fldChar w:fldCharType="begin"/>
    </w:r>
    <w:r>
      <w:rPr>
        <w:rStyle w:val="24"/>
      </w:rPr>
      <w:instrText xml:space="preserve">PAGE  </w:instrText>
    </w:r>
    <w:r>
      <w:fldChar w:fldCharType="separate"/>
    </w:r>
    <w:r>
      <w:rPr>
        <w:rStyle w:val="24"/>
      </w:rPr>
      <w:t>6</w:t>
    </w:r>
    <w:r>
      <w:fldChar w:fldCharType="end"/>
    </w:r>
  </w:p>
  <w:p w14:paraId="65B08C03">
    <w:pPr>
      <w:pStyle w:val="14"/>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65F077">
    <w:pPr>
      <w:pStyle w:val="14"/>
      <w:jc w:val="center"/>
    </w:pPr>
    <w:r>
      <w:fldChar w:fldCharType="begin"/>
    </w:r>
    <w:r>
      <w:instrText xml:space="preserve"> PAGE   \* MERGEFORMAT </w:instrText>
    </w:r>
    <w:r>
      <w:fldChar w:fldCharType="separate"/>
    </w:r>
    <w:r>
      <w:rPr>
        <w:lang w:val="zh-CN"/>
      </w:rPr>
      <w:t>28</w:t>
    </w:r>
    <w:r>
      <w:rPr>
        <w:lang w:val="zh-CN"/>
      </w:rPr>
      <w:fldChar w:fldCharType="end"/>
    </w:r>
  </w:p>
  <w:p w14:paraId="5D1DF570">
    <w:pPr>
      <w:pStyle w:val="14"/>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545C24">
    <w:pPr>
      <w:pStyle w:val="14"/>
      <w:ind w:right="360"/>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1EABD9">
                          <w:pPr>
                            <w:pStyle w:val="14"/>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391EABD9">
                    <w:pPr>
                      <w:pStyle w:val="14"/>
                    </w:pPr>
                    <w:r>
                      <w:fldChar w:fldCharType="begin"/>
                    </w:r>
                    <w:r>
                      <w:instrText xml:space="preserve"> PAGE  \* MERGEFORMAT </w:instrText>
                    </w:r>
                    <w:r>
                      <w:fldChar w:fldCharType="separate"/>
                    </w:r>
                    <w:r>
                      <w:t>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AC1009">
    <w:pPr>
      <w:pStyle w:val="15"/>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4791C3">
    <w:r>
      <w:rPr>
        <w:rFonts w:hint="eastAsia"/>
      </w:rPr>
      <w:t xml:space="preserve">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D0EE8">
    <w:pPr>
      <w:pStyle w:val="15"/>
      <w:pBdr>
        <w:bottom w:val="none" w:color="auto" w:sz="0" w:space="0"/>
      </w:pBdr>
      <w:jc w:val="left"/>
      <w:rPr>
        <w:u w:val="single"/>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07195E">
    <w:r>
      <w:rPr>
        <w:rFonts w:hint="eastAsia"/>
      </w:rPr>
      <w:t xml:space="preserve">                                     </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222BA">
    <w:pPr>
      <w:pStyle w:val="15"/>
      <w:pBdr>
        <w:bottom w:val="none" w:color="auto" w:sz="0" w:space="0"/>
      </w:pBdr>
      <w:jc w:val="left"/>
      <w:rPr>
        <w:u w:val="single"/>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45F162"/>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DB4A3E">
    <w:pPr>
      <w:pStyle w:val="15"/>
      <w:pBdr>
        <w:bottom w:val="none" w:color="auto" w:sz="0" w:space="0"/>
      </w:pBdr>
      <w:jc w:val="left"/>
      <w:rPr>
        <w:u w:val="single"/>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12B90"/>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7E90BD">
    <w:pPr>
      <w:pStyle w:val="15"/>
      <w:pBdr>
        <w:bottom w:val="none" w:color="auto" w:sz="0" w:space="0"/>
      </w:pBdr>
      <w:jc w:val="left"/>
      <w:rPr>
        <w:u w:val="single"/>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5F25FB">
    <w:pPr>
      <w:pStyle w:val="15"/>
      <w:pBdr>
        <w:bottom w:val="none" w:color="auto" w:sz="0" w:space="0"/>
      </w:pBdr>
      <w:jc w:val="left"/>
      <w:rPr>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1E1444">
    <w:pPr>
      <w:pStyle w:val="1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157069"/>
  <w:p w14:paraId="7EBEE7D3"/>
  <w:p w14:paraId="43E1DB0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8879E4">
    <w:pPr>
      <w:pStyle w:val="15"/>
      <w:pBdr>
        <w:bottom w:val="none" w:color="auto" w:sz="0" w:space="0"/>
      </w:pBdr>
      <w:jc w:val="left"/>
      <w:rPr>
        <w:u w:val="single"/>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0F6BF3">
    <w:pPr>
      <w:pStyle w:val="1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D47291">
    <w:pPr>
      <w:pStyle w:val="15"/>
      <w:jc w:val="left"/>
      <w:rPr>
        <w:rFonts w:ascii="微软雅黑" w:hAnsi="微软雅黑" w:eastAsia="微软雅黑"/>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949373">
    <w:pPr>
      <w:pStyle w:val="15"/>
      <w:pBdr>
        <w:top w:val="none" w:color="auto" w:sz="0" w:space="0"/>
        <w:left w:val="none" w:color="auto" w:sz="0" w:space="0"/>
        <w:bottom w:val="none" w:color="auto" w:sz="0" w:space="1"/>
        <w:right w:val="none" w:color="auto" w:sz="0" w:space="0"/>
        <w:between w:val="none" w:color="auto" w:sz="0" w:space="0"/>
      </w:pBdr>
      <w:jc w:val="right"/>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555048">
    <w:pPr>
      <w:pStyle w:val="15"/>
      <w:pBdr>
        <w:bottom w:val="none" w:color="auto" w:sz="0" w:space="0"/>
      </w:pBdr>
      <w:jc w:val="left"/>
      <w:rPr>
        <w:u w:val="single"/>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3F168C">
    <w:pPr>
      <w:pStyle w:val="1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0"/>
    <w:multiLevelType w:val="multilevel"/>
    <w:tmpl w:val="00000010"/>
    <w:lvl w:ilvl="0" w:tentative="0">
      <w:start w:val="1"/>
      <w:numFmt w:val="chineseCountingThousand"/>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1C4369B8"/>
    <w:multiLevelType w:val="multilevel"/>
    <w:tmpl w:val="1C4369B8"/>
    <w:lvl w:ilvl="0" w:tentative="0">
      <w:start w:val="1"/>
      <w:numFmt w:val="decimal"/>
      <w:lvlText w:val="%1、"/>
      <w:lvlJc w:val="left"/>
      <w:pPr>
        <w:ind w:left="1260" w:hanging="420"/>
      </w:pPr>
      <w:rPr>
        <w:rFonts w:hint="default"/>
      </w:rPr>
    </w:lvl>
    <w:lvl w:ilvl="1" w:tentative="0">
      <w:start w:val="1"/>
      <w:numFmt w:val="lowerLetter"/>
      <w:lvlText w:val="%2)"/>
      <w:lvlJc w:val="left"/>
      <w:pPr>
        <w:ind w:left="1255" w:hanging="420"/>
      </w:pPr>
    </w:lvl>
    <w:lvl w:ilvl="2" w:tentative="0">
      <w:start w:val="3"/>
      <w:numFmt w:val="chineseCountingThousand"/>
      <w:lvlText w:val="%3、"/>
      <w:lvlJc w:val="left"/>
      <w:pPr>
        <w:ind w:left="1675" w:hanging="420"/>
      </w:pPr>
      <w:rPr>
        <w:rFonts w:hint="eastAsia"/>
      </w:rPr>
    </w:lvl>
    <w:lvl w:ilvl="3" w:tentative="0">
      <w:start w:val="1"/>
      <w:numFmt w:val="decimal"/>
      <w:lvlText w:val="%4."/>
      <w:lvlJc w:val="left"/>
      <w:pPr>
        <w:ind w:left="2095" w:hanging="420"/>
      </w:pPr>
    </w:lvl>
    <w:lvl w:ilvl="4" w:tentative="0">
      <w:start w:val="1"/>
      <w:numFmt w:val="lowerLetter"/>
      <w:lvlText w:val="%5)"/>
      <w:lvlJc w:val="left"/>
      <w:pPr>
        <w:ind w:left="2515" w:hanging="420"/>
      </w:pPr>
    </w:lvl>
    <w:lvl w:ilvl="5" w:tentative="0">
      <w:start w:val="1"/>
      <w:numFmt w:val="lowerRoman"/>
      <w:lvlText w:val="%6."/>
      <w:lvlJc w:val="right"/>
      <w:pPr>
        <w:ind w:left="2935" w:hanging="420"/>
      </w:pPr>
    </w:lvl>
    <w:lvl w:ilvl="6" w:tentative="0">
      <w:start w:val="1"/>
      <w:numFmt w:val="decimal"/>
      <w:lvlText w:val="%7."/>
      <w:lvlJc w:val="left"/>
      <w:pPr>
        <w:ind w:left="3355" w:hanging="420"/>
      </w:pPr>
    </w:lvl>
    <w:lvl w:ilvl="7" w:tentative="0">
      <w:start w:val="1"/>
      <w:numFmt w:val="lowerLetter"/>
      <w:lvlText w:val="%8)"/>
      <w:lvlJc w:val="left"/>
      <w:pPr>
        <w:ind w:left="3775" w:hanging="420"/>
      </w:pPr>
    </w:lvl>
    <w:lvl w:ilvl="8" w:tentative="0">
      <w:start w:val="1"/>
      <w:numFmt w:val="lowerRoman"/>
      <w:lvlText w:val="%9."/>
      <w:lvlJc w:val="right"/>
      <w:pPr>
        <w:ind w:left="4195" w:hanging="420"/>
      </w:pPr>
    </w:lvl>
  </w:abstractNum>
  <w:abstractNum w:abstractNumId="2">
    <w:nsid w:val="26DB64E6"/>
    <w:multiLevelType w:val="multilevel"/>
    <w:tmpl w:val="26DB64E6"/>
    <w:lvl w:ilvl="0" w:tentative="0">
      <w:start w:val="4"/>
      <w:numFmt w:val="chineseCountingThousand"/>
      <w:lvlText w:val="%1、"/>
      <w:lvlJc w:val="left"/>
      <w:pPr>
        <w:ind w:left="420" w:hanging="420"/>
      </w:pPr>
      <w:rPr>
        <w:rFonts w:hint="eastAsia" w:ascii="微软雅黑" w:hAnsi="微软雅黑" w:eastAsia="微软雅黑"/>
        <w:b/>
        <w:sz w:val="36"/>
        <w:szCs w:val="36"/>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9C63A4B"/>
    <w:multiLevelType w:val="multilevel"/>
    <w:tmpl w:val="29C63A4B"/>
    <w:lvl w:ilvl="0" w:tentative="0">
      <w:start w:val="1"/>
      <w:numFmt w:val="japaneseCounting"/>
      <w:lvlText w:val="%1、"/>
      <w:lvlJc w:val="left"/>
      <w:pPr>
        <w:tabs>
          <w:tab w:val="left" w:pos="1080"/>
        </w:tabs>
        <w:ind w:left="1080" w:hanging="1080"/>
      </w:pPr>
      <w:rPr>
        <w:rFonts w:hint="default" w:ascii="微软雅黑" w:hAnsi="微软雅黑" w:eastAsia="微软雅黑"/>
        <w:b/>
        <w:sz w:val="36"/>
        <w:szCs w:val="36"/>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64DF0AF1"/>
    <w:multiLevelType w:val="multilevel"/>
    <w:tmpl w:val="64DF0AF1"/>
    <w:lvl w:ilvl="0" w:tentative="0">
      <w:start w:val="1"/>
      <w:numFmt w:val="chineseCountingThousand"/>
      <w:lvlText w:val="%1、"/>
      <w:lvlJc w:val="left"/>
      <w:pPr>
        <w:ind w:left="420" w:hanging="420"/>
      </w:pPr>
      <w:rPr>
        <w:rFonts w:hint="eastAsia"/>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F3F7543"/>
    <w:multiLevelType w:val="multilevel"/>
    <w:tmpl w:val="7F3F7543"/>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4"/>
  </w:num>
  <w:num w:numId="3">
    <w:abstractNumId w:val="1"/>
  </w:num>
  <w:num w:numId="4">
    <w:abstractNumId w:val="2"/>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B22C16"/>
    <w:rsid w:val="0361034C"/>
    <w:rsid w:val="03AF1619"/>
    <w:rsid w:val="03DF4B76"/>
    <w:rsid w:val="06163A07"/>
    <w:rsid w:val="098135C9"/>
    <w:rsid w:val="0A732E7A"/>
    <w:rsid w:val="0DB53C92"/>
    <w:rsid w:val="0E0E24B2"/>
    <w:rsid w:val="0FC6038C"/>
    <w:rsid w:val="11587097"/>
    <w:rsid w:val="12950421"/>
    <w:rsid w:val="146F7DD2"/>
    <w:rsid w:val="15655FDB"/>
    <w:rsid w:val="15711F47"/>
    <w:rsid w:val="160859C0"/>
    <w:rsid w:val="194D6D12"/>
    <w:rsid w:val="19642B69"/>
    <w:rsid w:val="1A9058A9"/>
    <w:rsid w:val="1B1B7066"/>
    <w:rsid w:val="1BDC5F4B"/>
    <w:rsid w:val="1C0D0484"/>
    <w:rsid w:val="1CD64203"/>
    <w:rsid w:val="1FA3607E"/>
    <w:rsid w:val="21760D87"/>
    <w:rsid w:val="224C47AB"/>
    <w:rsid w:val="2366364A"/>
    <w:rsid w:val="249664CA"/>
    <w:rsid w:val="25827D8E"/>
    <w:rsid w:val="26710966"/>
    <w:rsid w:val="267305E5"/>
    <w:rsid w:val="2721417A"/>
    <w:rsid w:val="275C0D8F"/>
    <w:rsid w:val="2CE57444"/>
    <w:rsid w:val="2CFA3055"/>
    <w:rsid w:val="2EB748C7"/>
    <w:rsid w:val="2FD858D0"/>
    <w:rsid w:val="30AB0CE7"/>
    <w:rsid w:val="30F8681F"/>
    <w:rsid w:val="31344D88"/>
    <w:rsid w:val="31485F05"/>
    <w:rsid w:val="31C53C32"/>
    <w:rsid w:val="32032DB7"/>
    <w:rsid w:val="322D17D7"/>
    <w:rsid w:val="329316B4"/>
    <w:rsid w:val="348271E1"/>
    <w:rsid w:val="35AA1A97"/>
    <w:rsid w:val="37DA5F5D"/>
    <w:rsid w:val="385112E7"/>
    <w:rsid w:val="388C78ED"/>
    <w:rsid w:val="395E50E6"/>
    <w:rsid w:val="3BFE6384"/>
    <w:rsid w:val="3DBB413B"/>
    <w:rsid w:val="3E854E75"/>
    <w:rsid w:val="4041301D"/>
    <w:rsid w:val="40BC291E"/>
    <w:rsid w:val="41111135"/>
    <w:rsid w:val="4129683E"/>
    <w:rsid w:val="41847666"/>
    <w:rsid w:val="43B655A2"/>
    <w:rsid w:val="43E7727C"/>
    <w:rsid w:val="45663639"/>
    <w:rsid w:val="46776655"/>
    <w:rsid w:val="471F573B"/>
    <w:rsid w:val="494F67AB"/>
    <w:rsid w:val="4B117A90"/>
    <w:rsid w:val="4BF2341E"/>
    <w:rsid w:val="4D56542A"/>
    <w:rsid w:val="4F5A37B4"/>
    <w:rsid w:val="4F890E9E"/>
    <w:rsid w:val="4FBF0563"/>
    <w:rsid w:val="4FDC25BC"/>
    <w:rsid w:val="51001C6B"/>
    <w:rsid w:val="52346357"/>
    <w:rsid w:val="535D7F7D"/>
    <w:rsid w:val="53E06252"/>
    <w:rsid w:val="54026C65"/>
    <w:rsid w:val="557430F6"/>
    <w:rsid w:val="564725B8"/>
    <w:rsid w:val="58093FC9"/>
    <w:rsid w:val="58E63AD8"/>
    <w:rsid w:val="598F6750"/>
    <w:rsid w:val="59956B6A"/>
    <w:rsid w:val="5A8F2E45"/>
    <w:rsid w:val="5AAB580B"/>
    <w:rsid w:val="5B472212"/>
    <w:rsid w:val="5E693A13"/>
    <w:rsid w:val="5F274230"/>
    <w:rsid w:val="5F347C24"/>
    <w:rsid w:val="5F603C56"/>
    <w:rsid w:val="5F906191"/>
    <w:rsid w:val="603728C5"/>
    <w:rsid w:val="61333E65"/>
    <w:rsid w:val="626F08D2"/>
    <w:rsid w:val="64590086"/>
    <w:rsid w:val="649C73B9"/>
    <w:rsid w:val="689B21CE"/>
    <w:rsid w:val="68AE52C9"/>
    <w:rsid w:val="6921463E"/>
    <w:rsid w:val="69434E61"/>
    <w:rsid w:val="6988271D"/>
    <w:rsid w:val="69A15FE9"/>
    <w:rsid w:val="6A0D34AD"/>
    <w:rsid w:val="6AB8422B"/>
    <w:rsid w:val="6AB84C7D"/>
    <w:rsid w:val="6C382C77"/>
    <w:rsid w:val="6D6868F1"/>
    <w:rsid w:val="6DE50925"/>
    <w:rsid w:val="6FCF38F2"/>
    <w:rsid w:val="72A11576"/>
    <w:rsid w:val="73D94D40"/>
    <w:rsid w:val="73F90F8B"/>
    <w:rsid w:val="75461F61"/>
    <w:rsid w:val="770D18E9"/>
    <w:rsid w:val="79352A18"/>
    <w:rsid w:val="7997722F"/>
    <w:rsid w:val="7A9D7E7D"/>
    <w:rsid w:val="7AEA7832"/>
    <w:rsid w:val="7E8A0558"/>
    <w:rsid w:val="7F1255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30"/>
      <w:szCs w:val="44"/>
    </w:rPr>
  </w:style>
  <w:style w:type="paragraph" w:styleId="3">
    <w:name w:val="heading 2"/>
    <w:basedOn w:val="1"/>
    <w:next w:val="1"/>
    <w:link w:val="31"/>
    <w:qFormat/>
    <w:uiPriority w:val="0"/>
    <w:pPr>
      <w:keepNext/>
      <w:keepLines/>
      <w:spacing w:before="260" w:after="260" w:line="416" w:lineRule="auto"/>
      <w:ind w:firstLine="628"/>
      <w:jc w:val="center"/>
      <w:outlineLvl w:val="1"/>
    </w:pPr>
    <w:rPr>
      <w:rFonts w:ascii="Arial" w:hAnsi="Arial" w:eastAsia="黑体"/>
      <w:b/>
      <w:bCs/>
      <w:sz w:val="32"/>
      <w:szCs w:val="32"/>
    </w:rPr>
  </w:style>
  <w:style w:type="paragraph" w:styleId="4">
    <w:name w:val="heading 3"/>
    <w:basedOn w:val="1"/>
    <w:next w:val="1"/>
    <w:link w:val="32"/>
    <w:qFormat/>
    <w:uiPriority w:val="0"/>
    <w:pPr>
      <w:keepNext/>
      <w:keepLines/>
      <w:spacing w:before="260" w:after="260" w:line="416" w:lineRule="auto"/>
      <w:jc w:val="center"/>
      <w:outlineLvl w:val="2"/>
    </w:pPr>
    <w:rPr>
      <w:rFonts w:ascii="宋体"/>
      <w:b/>
      <w:bCs/>
      <w:sz w:val="32"/>
      <w:szCs w:val="32"/>
    </w:rPr>
  </w:style>
  <w:style w:type="paragraph" w:styleId="5">
    <w:name w:val="heading 4"/>
    <w:basedOn w:val="1"/>
    <w:next w:val="1"/>
    <w:qFormat/>
    <w:uiPriority w:val="0"/>
    <w:pPr>
      <w:keepNext/>
      <w:keepLines/>
      <w:spacing w:before="280" w:after="290" w:line="376" w:lineRule="auto"/>
      <w:outlineLvl w:val="3"/>
    </w:pPr>
    <w:rPr>
      <w:rFonts w:ascii="Cambria" w:hAnsi="Cambria" w:eastAsia="宋体" w:cs="Times New Roman"/>
      <w:b/>
      <w:bCs/>
      <w:sz w:val="28"/>
      <w:szCs w:val="28"/>
    </w:rPr>
  </w:style>
  <w:style w:type="character" w:default="1" w:styleId="23">
    <w:name w:val="Default Paragraph Font"/>
    <w:unhideWhenUsed/>
    <w:qFormat/>
    <w:uiPriority w:val="1"/>
  </w:style>
  <w:style w:type="table" w:default="1" w:styleId="21">
    <w:name w:val="Normal Table"/>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toa heading"/>
    <w:basedOn w:val="1"/>
    <w:next w:val="1"/>
    <w:qFormat/>
    <w:uiPriority w:val="0"/>
    <w:pPr>
      <w:spacing w:before="120"/>
    </w:pPr>
    <w:rPr>
      <w:rFonts w:ascii="Cambria" w:hAnsi="Cambria"/>
      <w:sz w:val="24"/>
    </w:rPr>
  </w:style>
  <w:style w:type="paragraph" w:styleId="8">
    <w:name w:val="annotation text"/>
    <w:basedOn w:val="1"/>
    <w:link w:val="28"/>
    <w:qFormat/>
    <w:uiPriority w:val="0"/>
    <w:pPr>
      <w:jc w:val="left"/>
    </w:pPr>
  </w:style>
  <w:style w:type="paragraph" w:styleId="9">
    <w:name w:val="Body Text"/>
    <w:basedOn w:val="1"/>
    <w:qFormat/>
    <w:uiPriority w:val="99"/>
    <w:pPr>
      <w:spacing w:after="120"/>
    </w:pPr>
    <w:rPr>
      <w:kern w:val="0"/>
    </w:rPr>
  </w:style>
  <w:style w:type="paragraph" w:styleId="10">
    <w:name w:val="Body Text Indent"/>
    <w:basedOn w:val="1"/>
    <w:unhideWhenUsed/>
    <w:qFormat/>
    <w:uiPriority w:val="0"/>
    <w:pPr>
      <w:widowControl w:val="0"/>
      <w:spacing w:after="120" w:line="480" w:lineRule="exact"/>
      <w:ind w:left="420" w:leftChars="200"/>
    </w:pPr>
    <w:rPr>
      <w:rFonts w:ascii="微软雅黑" w:hAnsi="微软雅黑" w:eastAsia="宋体" w:cs="Times New Roman"/>
      <w:kern w:val="2"/>
      <w:sz w:val="24"/>
      <w:szCs w:val="22"/>
      <w:lang w:val="en-US" w:eastAsia="zh-CN" w:bidi="ar-SA"/>
    </w:rPr>
  </w:style>
  <w:style w:type="paragraph" w:styleId="11">
    <w:name w:val="toc 3"/>
    <w:basedOn w:val="1"/>
    <w:next w:val="1"/>
    <w:qFormat/>
    <w:uiPriority w:val="39"/>
    <w:pPr>
      <w:ind w:left="420"/>
      <w:jc w:val="left"/>
    </w:pPr>
    <w:rPr>
      <w:sz w:val="20"/>
    </w:rPr>
  </w:style>
  <w:style w:type="paragraph" w:styleId="12">
    <w:name w:val="Plain Text"/>
    <w:basedOn w:val="1"/>
    <w:link w:val="33"/>
    <w:qFormat/>
    <w:uiPriority w:val="0"/>
    <w:rPr>
      <w:rFonts w:ascii="宋体" w:hAnsi="Courier New"/>
    </w:rPr>
  </w:style>
  <w:style w:type="paragraph" w:styleId="13">
    <w:name w:val="Balloon Text"/>
    <w:basedOn w:val="1"/>
    <w:link w:val="27"/>
    <w:qFormat/>
    <w:uiPriority w:val="0"/>
    <w:rPr>
      <w:sz w:val="18"/>
      <w:szCs w:val="18"/>
    </w:rPr>
  </w:style>
  <w:style w:type="paragraph" w:styleId="14">
    <w:name w:val="footer"/>
    <w:basedOn w:val="1"/>
    <w:qFormat/>
    <w:uiPriority w:val="99"/>
    <w:pPr>
      <w:tabs>
        <w:tab w:val="center" w:pos="4153"/>
        <w:tab w:val="right" w:pos="8306"/>
      </w:tabs>
      <w:snapToGrid w:val="0"/>
      <w:jc w:val="left"/>
    </w:pPr>
    <w:rPr>
      <w:sz w:val="18"/>
      <w:szCs w:val="18"/>
    </w:rPr>
  </w:style>
  <w:style w:type="paragraph" w:styleId="15">
    <w:name w:val="header"/>
    <w:basedOn w:val="1"/>
    <w:link w:val="34"/>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spacing w:before="120"/>
      <w:jc w:val="left"/>
    </w:pPr>
    <w:rPr>
      <w:b/>
      <w:bCs/>
      <w:i/>
      <w:iCs/>
      <w:sz w:val="24"/>
      <w:szCs w:val="24"/>
    </w:rPr>
  </w:style>
  <w:style w:type="paragraph" w:styleId="17">
    <w:name w:val="toc 2"/>
    <w:basedOn w:val="1"/>
    <w:next w:val="1"/>
    <w:qFormat/>
    <w:uiPriority w:val="39"/>
    <w:pPr>
      <w:spacing w:before="120"/>
      <w:ind w:left="210"/>
      <w:jc w:val="left"/>
    </w:pPr>
    <w:rPr>
      <w:b/>
      <w:bCs/>
      <w:sz w:val="22"/>
      <w:szCs w:val="22"/>
    </w:rPr>
  </w:style>
  <w:style w:type="paragraph" w:styleId="18">
    <w:name w:val="annotation subject"/>
    <w:basedOn w:val="8"/>
    <w:next w:val="8"/>
    <w:link w:val="29"/>
    <w:qFormat/>
    <w:uiPriority w:val="0"/>
    <w:rPr>
      <w:b/>
      <w:bCs/>
    </w:rPr>
  </w:style>
  <w:style w:type="paragraph" w:styleId="19">
    <w:name w:val="Body Text First Indent"/>
    <w:basedOn w:val="1"/>
    <w:next w:val="9"/>
    <w:qFormat/>
    <w:uiPriority w:val="99"/>
    <w:pPr>
      <w:spacing w:after="120"/>
      <w:ind w:firstLine="420"/>
    </w:pPr>
    <w:rPr>
      <w:rFonts w:ascii="宋体" w:hAnsi="Arial"/>
      <w:kern w:val="2"/>
      <w:sz w:val="28"/>
      <w:szCs w:val="28"/>
    </w:rPr>
  </w:style>
  <w:style w:type="paragraph" w:styleId="20">
    <w:name w:val="Body Text First Indent 2"/>
    <w:basedOn w:val="10"/>
    <w:qFormat/>
    <w:uiPriority w:val="0"/>
    <w:pPr>
      <w:spacing w:after="120"/>
      <w:ind w:left="420" w:leftChars="200" w:firstLine="420"/>
    </w:pPr>
    <w:rPr>
      <w:rFonts w:hAnsi="Calibri"/>
      <w:sz w:val="21"/>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page number"/>
    <w:qFormat/>
    <w:uiPriority w:val="0"/>
  </w:style>
  <w:style w:type="character" w:styleId="25">
    <w:name w:val="annotation reference"/>
    <w:basedOn w:val="23"/>
    <w:qFormat/>
    <w:uiPriority w:val="0"/>
    <w:rPr>
      <w:sz w:val="21"/>
      <w:szCs w:val="21"/>
    </w:rPr>
  </w:style>
  <w:style w:type="paragraph" w:customStyle="1" w:styleId="26">
    <w:name w:val="Default"/>
    <w:qFormat/>
    <w:uiPriority w:val="0"/>
    <w:pPr>
      <w:widowControl w:val="0"/>
      <w:autoSpaceDE w:val="0"/>
      <w:autoSpaceDN w:val="0"/>
      <w:adjustRightInd w:val="0"/>
      <w:spacing w:line="500" w:lineRule="exact"/>
    </w:pPr>
    <w:rPr>
      <w:rFonts w:ascii="微软雅黑" w:hAnsi="微软雅黑" w:eastAsia="微软雅黑" w:cs="Times New Roman"/>
      <w:b/>
      <w:kern w:val="2"/>
      <w:sz w:val="24"/>
      <w:szCs w:val="21"/>
      <w:lang w:val="en-US" w:eastAsia="zh-CN" w:bidi="ar-SA"/>
    </w:rPr>
  </w:style>
  <w:style w:type="character" w:customStyle="1" w:styleId="27">
    <w:name w:val="批注框文本 Char"/>
    <w:basedOn w:val="23"/>
    <w:link w:val="13"/>
    <w:qFormat/>
    <w:uiPriority w:val="0"/>
    <w:rPr>
      <w:kern w:val="2"/>
      <w:sz w:val="18"/>
      <w:szCs w:val="18"/>
    </w:rPr>
  </w:style>
  <w:style w:type="character" w:customStyle="1" w:styleId="28">
    <w:name w:val="批注文字 Char"/>
    <w:basedOn w:val="23"/>
    <w:link w:val="8"/>
    <w:qFormat/>
    <w:uiPriority w:val="0"/>
    <w:rPr>
      <w:kern w:val="2"/>
      <w:sz w:val="21"/>
    </w:rPr>
  </w:style>
  <w:style w:type="character" w:customStyle="1" w:styleId="29">
    <w:name w:val="批注主题 Char"/>
    <w:basedOn w:val="28"/>
    <w:link w:val="18"/>
    <w:qFormat/>
    <w:uiPriority w:val="0"/>
    <w:rPr>
      <w:b/>
      <w:bCs/>
      <w:kern w:val="2"/>
      <w:sz w:val="21"/>
    </w:rPr>
  </w:style>
  <w:style w:type="paragraph" w:customStyle="1" w:styleId="30">
    <w:name w:val="Revision"/>
    <w:hidden/>
    <w:unhideWhenUsed/>
    <w:qFormat/>
    <w:uiPriority w:val="99"/>
    <w:rPr>
      <w:rFonts w:ascii="Times New Roman" w:hAnsi="Times New Roman" w:eastAsia="宋体" w:cs="Times New Roman"/>
      <w:kern w:val="2"/>
      <w:sz w:val="21"/>
      <w:lang w:val="en-US" w:eastAsia="zh-CN" w:bidi="ar-SA"/>
    </w:rPr>
  </w:style>
  <w:style w:type="character" w:customStyle="1" w:styleId="31">
    <w:name w:val="标题 2 Char"/>
    <w:basedOn w:val="23"/>
    <w:link w:val="3"/>
    <w:qFormat/>
    <w:uiPriority w:val="0"/>
    <w:rPr>
      <w:rFonts w:ascii="Arial" w:hAnsi="Arial" w:eastAsia="黑体"/>
      <w:b/>
      <w:bCs/>
      <w:kern w:val="2"/>
      <w:sz w:val="32"/>
      <w:szCs w:val="32"/>
    </w:rPr>
  </w:style>
  <w:style w:type="character" w:customStyle="1" w:styleId="32">
    <w:name w:val="标题 3 Char"/>
    <w:basedOn w:val="23"/>
    <w:link w:val="4"/>
    <w:qFormat/>
    <w:uiPriority w:val="0"/>
    <w:rPr>
      <w:rFonts w:ascii="宋体"/>
      <w:b/>
      <w:bCs/>
      <w:kern w:val="2"/>
      <w:sz w:val="32"/>
      <w:szCs w:val="32"/>
    </w:rPr>
  </w:style>
  <w:style w:type="character" w:customStyle="1" w:styleId="33">
    <w:name w:val="纯文本 Char"/>
    <w:basedOn w:val="23"/>
    <w:link w:val="12"/>
    <w:qFormat/>
    <w:uiPriority w:val="0"/>
    <w:rPr>
      <w:rFonts w:ascii="宋体" w:hAnsi="Courier New"/>
      <w:kern w:val="2"/>
      <w:sz w:val="21"/>
    </w:rPr>
  </w:style>
  <w:style w:type="character" w:customStyle="1" w:styleId="34">
    <w:name w:val="页眉 Char"/>
    <w:basedOn w:val="23"/>
    <w:link w:val="15"/>
    <w:qFormat/>
    <w:uiPriority w:val="0"/>
    <w:rPr>
      <w:kern w:val="2"/>
      <w:sz w:val="18"/>
      <w:szCs w:val="18"/>
    </w:rPr>
  </w:style>
  <w:style w:type="character" w:customStyle="1" w:styleId="35">
    <w:name w:val="font21"/>
    <w:basedOn w:val="23"/>
    <w:qFormat/>
    <w:uiPriority w:val="0"/>
    <w:rPr>
      <w:rFonts w:hint="eastAsia" w:ascii="黑体" w:hAnsi="宋体" w:eastAsia="黑体" w:cs="黑体"/>
      <w:b/>
      <w:bCs/>
      <w:color w:val="000000"/>
      <w:sz w:val="24"/>
      <w:szCs w:val="24"/>
      <w:u w:val="none"/>
    </w:rPr>
  </w:style>
  <w:style w:type="character" w:customStyle="1" w:styleId="36">
    <w:name w:val="font121"/>
    <w:basedOn w:val="23"/>
    <w:qFormat/>
    <w:uiPriority w:val="0"/>
    <w:rPr>
      <w:rFonts w:hint="eastAsia" w:ascii="黑体" w:hAnsi="宋体" w:eastAsia="黑体" w:cs="黑体"/>
      <w:b/>
      <w:bCs/>
      <w:color w:val="000000"/>
      <w:sz w:val="24"/>
      <w:szCs w:val="24"/>
      <w:u w:val="single"/>
    </w:rPr>
  </w:style>
  <w:style w:type="character" w:customStyle="1" w:styleId="37">
    <w:name w:val="font101"/>
    <w:basedOn w:val="23"/>
    <w:qFormat/>
    <w:uiPriority w:val="0"/>
    <w:rPr>
      <w:rFonts w:ascii="Calibri" w:hAnsi="Calibri" w:cs="Calibri"/>
      <w:color w:val="000000"/>
      <w:sz w:val="20"/>
      <w:szCs w:val="20"/>
      <w:u w:val="none"/>
    </w:rPr>
  </w:style>
  <w:style w:type="character" w:customStyle="1" w:styleId="38">
    <w:name w:val="font51"/>
    <w:basedOn w:val="23"/>
    <w:qFormat/>
    <w:uiPriority w:val="0"/>
    <w:rPr>
      <w:rFonts w:hint="eastAsia" w:ascii="宋体" w:hAnsi="宋体" w:eastAsia="宋体" w:cs="宋体"/>
      <w:color w:val="000000"/>
      <w:sz w:val="20"/>
      <w:szCs w:val="20"/>
      <w:u w:val="none"/>
    </w:rPr>
  </w:style>
  <w:style w:type="character" w:customStyle="1" w:styleId="39">
    <w:name w:val="font71"/>
    <w:basedOn w:val="23"/>
    <w:qFormat/>
    <w:uiPriority w:val="0"/>
    <w:rPr>
      <w:rFonts w:hint="eastAsia" w:ascii="宋体" w:hAnsi="宋体" w:eastAsia="宋体" w:cs="宋体"/>
      <w:color w:val="000000"/>
      <w:sz w:val="20"/>
      <w:szCs w:val="20"/>
      <w:u w:val="none"/>
    </w:rPr>
  </w:style>
  <w:style w:type="character" w:customStyle="1" w:styleId="40">
    <w:name w:val="font91"/>
    <w:basedOn w:val="23"/>
    <w:qFormat/>
    <w:uiPriority w:val="0"/>
    <w:rPr>
      <w:rFonts w:ascii="Calibri" w:hAnsi="Calibri" w:cs="Calibri"/>
      <w:color w:val="000000"/>
      <w:sz w:val="20"/>
      <w:szCs w:val="20"/>
      <w:u w:val="none"/>
    </w:rPr>
  </w:style>
  <w:style w:type="character" w:customStyle="1" w:styleId="41">
    <w:name w:val="font41"/>
    <w:basedOn w:val="23"/>
    <w:qFormat/>
    <w:uiPriority w:val="0"/>
    <w:rPr>
      <w:rFonts w:hint="eastAsia" w:ascii="宋体" w:hAnsi="宋体" w:eastAsia="宋体" w:cs="宋体"/>
      <w:color w:val="000000"/>
      <w:sz w:val="20"/>
      <w:szCs w:val="20"/>
      <w:u w:val="none"/>
    </w:rPr>
  </w:style>
  <w:style w:type="character" w:customStyle="1" w:styleId="42">
    <w:name w:val="font61"/>
    <w:basedOn w:val="23"/>
    <w:qFormat/>
    <w:uiPriority w:val="0"/>
    <w:rPr>
      <w:rFonts w:hint="eastAsia" w:ascii="宋体" w:hAnsi="宋体" w:eastAsia="宋体" w:cs="宋体"/>
      <w:color w:val="000000"/>
      <w:sz w:val="20"/>
      <w:szCs w:val="20"/>
      <w:u w:val="none"/>
    </w:rPr>
  </w:style>
  <w:style w:type="character" w:customStyle="1" w:styleId="43">
    <w:name w:val="font14"/>
    <w:basedOn w:val="23"/>
    <w:qFormat/>
    <w:uiPriority w:val="0"/>
    <w:rPr>
      <w:rFonts w:hint="eastAsia" w:ascii="黑体" w:hAnsi="宋体" w:eastAsia="黑体" w:cs="黑体"/>
      <w:b/>
      <w:bCs/>
      <w:color w:val="000000"/>
      <w:sz w:val="24"/>
      <w:szCs w:val="24"/>
      <w:u w:val="none"/>
    </w:rPr>
  </w:style>
  <w:style w:type="character" w:customStyle="1" w:styleId="44">
    <w:name w:val="font142"/>
    <w:basedOn w:val="23"/>
    <w:qFormat/>
    <w:uiPriority w:val="0"/>
    <w:rPr>
      <w:rFonts w:hint="eastAsia" w:ascii="黑体" w:hAnsi="宋体" w:eastAsia="黑体" w:cs="黑体"/>
      <w:b/>
      <w:bCs/>
      <w:color w:val="000000"/>
      <w:sz w:val="24"/>
      <w:szCs w:val="24"/>
      <w:u w:val="single"/>
    </w:rPr>
  </w:style>
  <w:style w:type="paragraph" w:customStyle="1" w:styleId="45">
    <w:name w:val="Normal Indent"/>
    <w:basedOn w:val="1"/>
    <w:qFormat/>
    <w:uiPriority w:val="0"/>
    <w:pPr>
      <w:widowControl/>
      <w:ind w:firstLine="420" w:firstLineChars="200"/>
    </w:pPr>
  </w:style>
  <w:style w:type="paragraph" w:customStyle="1" w:styleId="46">
    <w:name w:val="正文1"/>
    <w:autoRedefine/>
    <w:qFormat/>
    <w:uiPriority w:val="0"/>
    <w:pPr>
      <w:widowControl w:val="0"/>
      <w:adjustRightInd w:val="0"/>
      <w:spacing w:before="120" w:line="480" w:lineRule="atLeast"/>
      <w:jc w:val="left"/>
      <w:textAlignment w:val="baseline"/>
    </w:pPr>
    <w:rPr>
      <w:rFonts w:ascii="宋体" w:hAnsi="Times New Roman" w:eastAsia="宋体" w:cs="Times New Roman"/>
      <w:b/>
      <w:bCs/>
      <w:iCs/>
      <w:kern w:val="0"/>
      <w:sz w:val="28"/>
      <w:szCs w:val="2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7" Type="http://schemas.openxmlformats.org/officeDocument/2006/relationships/fontTable" Target="fontTable.xml"/><Relationship Id="rId36" Type="http://schemas.openxmlformats.org/officeDocument/2006/relationships/numbering" Target="numbering.xml"/><Relationship Id="rId35" Type="http://schemas.openxmlformats.org/officeDocument/2006/relationships/customXml" Target="../customXml/item1.xml"/><Relationship Id="rId34" Type="http://schemas.openxmlformats.org/officeDocument/2006/relationships/theme" Target="theme/theme1.xml"/><Relationship Id="rId33" Type="http://schemas.openxmlformats.org/officeDocument/2006/relationships/header" Target="header18.xml"/><Relationship Id="rId32" Type="http://schemas.openxmlformats.org/officeDocument/2006/relationships/header" Target="header17.xml"/><Relationship Id="rId31" Type="http://schemas.openxmlformats.org/officeDocument/2006/relationships/footer" Target="footer13.xml"/><Relationship Id="rId30" Type="http://schemas.openxmlformats.org/officeDocument/2006/relationships/header" Target="header16.xml"/><Relationship Id="rId3" Type="http://schemas.openxmlformats.org/officeDocument/2006/relationships/header" Target="header1.xml"/><Relationship Id="rId29" Type="http://schemas.openxmlformats.org/officeDocument/2006/relationships/header" Target="header15.xml"/><Relationship Id="rId28" Type="http://schemas.openxmlformats.org/officeDocument/2006/relationships/footer" Target="footer12.xml"/><Relationship Id="rId27" Type="http://schemas.openxmlformats.org/officeDocument/2006/relationships/header" Target="header14.xml"/><Relationship Id="rId26" Type="http://schemas.openxmlformats.org/officeDocument/2006/relationships/header" Target="header13.xml"/><Relationship Id="rId25" Type="http://schemas.openxmlformats.org/officeDocument/2006/relationships/footer" Target="footer11.xml"/><Relationship Id="rId24" Type="http://schemas.openxmlformats.org/officeDocument/2006/relationships/header" Target="header12.xml"/><Relationship Id="rId23" Type="http://schemas.openxmlformats.org/officeDocument/2006/relationships/footer" Target="footer10.xml"/><Relationship Id="rId22" Type="http://schemas.openxmlformats.org/officeDocument/2006/relationships/footer" Target="footer9.xml"/><Relationship Id="rId21" Type="http://schemas.openxmlformats.org/officeDocument/2006/relationships/header" Target="header11.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footer" Target="footer6.xml"/><Relationship Id="rId17" Type="http://schemas.openxmlformats.org/officeDocument/2006/relationships/header" Target="header10.xml"/><Relationship Id="rId16" Type="http://schemas.openxmlformats.org/officeDocument/2006/relationships/header" Target="header9.xml"/><Relationship Id="rId15" Type="http://schemas.openxmlformats.org/officeDocument/2006/relationships/header" Target="header8.xml"/><Relationship Id="rId14" Type="http://schemas.openxmlformats.org/officeDocument/2006/relationships/footer" Target="footer5.xml"/><Relationship Id="rId13" Type="http://schemas.openxmlformats.org/officeDocument/2006/relationships/header" Target="header7.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6.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44</Pages>
  <Words>16327</Words>
  <Characters>17398</Characters>
  <Lines>178</Lines>
  <Paragraphs>50</Paragraphs>
  <TotalTime>294</TotalTime>
  <ScaleCrop>false</ScaleCrop>
  <LinksUpToDate>false</LinksUpToDate>
  <CharactersWithSpaces>18627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2024-05-29T15:49:00Z</dcterms:created>
  <dc:creator>cc</dc:creator>
  <cp:lastModifiedBy>123</cp:lastModifiedBy>
  <cp:lastPrinted>2026-03-03T01:35:00Z</cp:lastPrinted>
  <dcterms:modified xsi:type="dcterms:W3CDTF">2026-03-09T05:56:35Z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29AE7F9B70CD48B1BCCC12B70C71CC74_13</vt:lpwstr>
  </property>
  <property fmtid="{D5CDD505-2E9C-101B-9397-08002B2CF9AE}" pid="4" name="KSOTemplateDocerSaveRecord">
    <vt:lpwstr>eyJoZGlkIjoiMDI4YmU5YWI2MDAyM2QyMmVmMDk3NTE1YmE4M2JlMzciLCJ1c2VySWQiOiIxMjM5NjA3NTM5In0=</vt:lpwstr>
  </property>
</Properties>
</file>